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仿宋_GB2312"/>
          <w:sz w:val="72"/>
        </w:rPr>
      </w:pPr>
    </w:p>
    <w:p>
      <w:pPr>
        <w:jc w:val="center"/>
        <w:rPr>
          <w:rFonts w:eastAsia="仿宋_GB2312"/>
          <w:b/>
          <w:sz w:val="84"/>
          <w:szCs w:val="84"/>
        </w:rPr>
      </w:pPr>
      <w:r>
        <w:rPr>
          <w:rFonts w:hint="eastAsia" w:eastAsia="仿宋_GB2312"/>
          <w:b/>
          <w:sz w:val="72"/>
          <w:szCs w:val="72"/>
        </w:rPr>
        <w:t>象山天子岭生物能源有限公司</w:t>
      </w:r>
      <w:r>
        <w:rPr>
          <w:rFonts w:eastAsia="仿宋_GB2312"/>
          <w:b/>
          <w:sz w:val="72"/>
          <w:szCs w:val="72"/>
        </w:rPr>
        <w:t>询价文件</w:t>
      </w:r>
    </w:p>
    <w:p>
      <w:pPr>
        <w:jc w:val="center"/>
        <w:rPr>
          <w:rFonts w:eastAsia="仿宋_GB2312"/>
          <w:b/>
          <w:sz w:val="48"/>
          <w:szCs w:val="48"/>
        </w:rPr>
      </w:pPr>
    </w:p>
    <w:p>
      <w:pPr>
        <w:spacing w:line="360" w:lineRule="auto"/>
        <w:rPr>
          <w:rFonts w:eastAsia="仿宋_GB2312"/>
          <w:sz w:val="40"/>
          <w:szCs w:val="48"/>
        </w:rPr>
      </w:pPr>
    </w:p>
    <w:p>
      <w:pPr>
        <w:spacing w:line="360" w:lineRule="auto"/>
        <w:rPr>
          <w:rFonts w:eastAsia="仿宋_GB2312"/>
          <w:sz w:val="40"/>
          <w:szCs w:val="48"/>
        </w:rPr>
      </w:pPr>
    </w:p>
    <w:p>
      <w:pPr>
        <w:spacing w:line="360" w:lineRule="auto"/>
        <w:rPr>
          <w:rFonts w:eastAsia="仿宋_GB2312"/>
          <w:sz w:val="40"/>
          <w:szCs w:val="48"/>
        </w:rPr>
      </w:pPr>
    </w:p>
    <w:p>
      <w:pPr>
        <w:spacing w:line="360" w:lineRule="auto"/>
        <w:jc w:val="center"/>
        <w:rPr>
          <w:rFonts w:eastAsia="仿宋_GB2312"/>
          <w:sz w:val="32"/>
          <w:szCs w:val="32"/>
          <w:u w:val="single"/>
        </w:rPr>
      </w:pPr>
      <w:r>
        <w:rPr>
          <w:rFonts w:eastAsia="仿宋_GB2312"/>
          <w:sz w:val="32"/>
          <w:szCs w:val="32"/>
        </w:rPr>
        <w:t>采购编号：</w:t>
      </w:r>
      <w:r>
        <w:rPr>
          <w:rFonts w:eastAsia="仿宋_GB2312"/>
          <w:sz w:val="32"/>
          <w:szCs w:val="32"/>
          <w:u w:val="single"/>
        </w:rPr>
        <w:t xml:space="preserve">   </w:t>
      </w:r>
      <w:r>
        <w:rPr>
          <w:rFonts w:hint="eastAsia" w:eastAsia="仿宋_GB2312"/>
          <w:sz w:val="32"/>
          <w:szCs w:val="32"/>
          <w:u w:val="single"/>
        </w:rPr>
        <w:t>XSNY2023-00</w:t>
      </w:r>
      <w:r>
        <w:rPr>
          <w:rFonts w:hint="eastAsia" w:eastAsia="仿宋_GB2312"/>
          <w:sz w:val="32"/>
          <w:szCs w:val="32"/>
          <w:u w:val="single"/>
          <w:lang w:val="en-US" w:eastAsia="zh-CN"/>
        </w:rPr>
        <w:t>29</w:t>
      </w:r>
      <w:r>
        <w:rPr>
          <w:rFonts w:eastAsia="仿宋_GB2312"/>
          <w:sz w:val="32"/>
          <w:szCs w:val="32"/>
          <w:u w:val="single"/>
        </w:rPr>
        <w:t xml:space="preserve">   </w:t>
      </w:r>
    </w:p>
    <w:p>
      <w:pPr>
        <w:spacing w:line="360" w:lineRule="auto"/>
        <w:ind w:firstLine="80" w:firstLineChars="25"/>
        <w:jc w:val="center"/>
        <w:rPr>
          <w:rFonts w:hint="default" w:eastAsia="仿宋_GB2312"/>
          <w:sz w:val="44"/>
          <w:szCs w:val="44"/>
          <w:lang w:val="en-US" w:eastAsia="zh-CN"/>
        </w:rPr>
      </w:pPr>
      <w:bookmarkStart w:id="0" w:name="OLE_LINK52"/>
      <w:bookmarkStart w:id="1" w:name="OLE_LINK53"/>
      <w:r>
        <w:rPr>
          <w:rFonts w:eastAsia="仿宋_GB2312"/>
          <w:sz w:val="32"/>
          <w:szCs w:val="32"/>
        </w:rPr>
        <w:t>项目名称：</w:t>
      </w:r>
      <w:bookmarkEnd w:id="0"/>
      <w:bookmarkEnd w:id="1"/>
      <w:r>
        <w:rPr>
          <w:rFonts w:hint="eastAsia" w:eastAsia="仿宋_GB2312"/>
          <w:sz w:val="32"/>
          <w:szCs w:val="32"/>
          <w:u w:val="single"/>
          <w:lang w:val="en-US" w:eastAsia="zh-CN"/>
        </w:rPr>
        <w:t xml:space="preserve">  </w:t>
      </w:r>
      <w:r>
        <w:rPr>
          <w:rFonts w:eastAsia="仿宋_GB2312"/>
          <w:sz w:val="32"/>
          <w:szCs w:val="32"/>
          <w:u w:val="single"/>
        </w:rPr>
        <w:t>2023年</w:t>
      </w:r>
      <w:r>
        <w:rPr>
          <w:rFonts w:hint="eastAsia" w:eastAsia="仿宋_GB2312"/>
          <w:sz w:val="32"/>
          <w:szCs w:val="32"/>
          <w:u w:val="single"/>
          <w:lang w:val="en-US" w:eastAsia="zh-CN"/>
        </w:rPr>
        <w:t>生石灰</w:t>
      </w:r>
      <w:r>
        <w:rPr>
          <w:rFonts w:eastAsia="仿宋_GB2312"/>
          <w:sz w:val="32"/>
          <w:szCs w:val="32"/>
          <w:u w:val="single"/>
        </w:rPr>
        <w:t>采购项目</w:t>
      </w:r>
      <w:r>
        <w:rPr>
          <w:rFonts w:hint="eastAsia" w:eastAsia="仿宋_GB2312"/>
          <w:sz w:val="32"/>
          <w:szCs w:val="32"/>
          <w:u w:val="single"/>
          <w:lang w:val="en-US" w:eastAsia="zh-CN"/>
        </w:rPr>
        <w:t xml:space="preserve">  </w:t>
      </w:r>
    </w:p>
    <w:p>
      <w:pPr>
        <w:rPr>
          <w:rFonts w:eastAsia="仿宋_GB2312"/>
          <w:sz w:val="84"/>
        </w:rPr>
      </w:pPr>
    </w:p>
    <w:p>
      <w:pPr>
        <w:rPr>
          <w:rFonts w:eastAsia="仿宋_GB2312"/>
          <w:sz w:val="84"/>
        </w:rPr>
      </w:pPr>
    </w:p>
    <w:p>
      <w:pPr>
        <w:rPr>
          <w:rFonts w:eastAsia="仿宋_GB2312"/>
          <w:sz w:val="84"/>
        </w:rPr>
      </w:pPr>
    </w:p>
    <w:p>
      <w:pPr>
        <w:rPr>
          <w:rFonts w:eastAsia="仿宋_GB2312"/>
          <w:sz w:val="84"/>
        </w:rPr>
      </w:pPr>
    </w:p>
    <w:p>
      <w:pPr>
        <w:snapToGrid w:val="0"/>
        <w:spacing w:line="360" w:lineRule="auto"/>
        <w:jc w:val="center"/>
        <w:rPr>
          <w:rFonts w:eastAsia="仿宋_GB2312"/>
          <w:sz w:val="32"/>
          <w:szCs w:val="32"/>
        </w:rPr>
      </w:pPr>
      <w:r>
        <w:rPr>
          <w:rFonts w:hint="eastAsia" w:eastAsia="仿宋_GB2312"/>
          <w:sz w:val="32"/>
          <w:szCs w:val="32"/>
        </w:rPr>
        <w:t>象山天子岭生物能源</w:t>
      </w:r>
      <w:r>
        <w:rPr>
          <w:rFonts w:eastAsia="仿宋_GB2312"/>
          <w:sz w:val="32"/>
          <w:szCs w:val="32"/>
        </w:rPr>
        <w:t>有限公司</w:t>
      </w:r>
    </w:p>
    <w:p>
      <w:pPr>
        <w:snapToGrid w:val="0"/>
        <w:spacing w:line="360" w:lineRule="auto"/>
        <w:jc w:val="center"/>
        <w:rPr>
          <w:rFonts w:eastAsia="仿宋_GB2312"/>
          <w:sz w:val="32"/>
          <w:szCs w:val="32"/>
        </w:rPr>
      </w:pPr>
      <w:r>
        <w:rPr>
          <w:rFonts w:eastAsia="仿宋_GB2312"/>
          <w:sz w:val="32"/>
          <w:szCs w:val="32"/>
        </w:rPr>
        <w:t>二</w:t>
      </w:r>
      <w:r>
        <w:rPr>
          <w:rFonts w:hint="eastAsia" w:eastAsia="仿宋_GB2312"/>
          <w:sz w:val="32"/>
          <w:szCs w:val="32"/>
          <w:lang w:val="en-US" w:eastAsia="zh-CN"/>
        </w:rPr>
        <w:t>〇</w:t>
      </w:r>
      <w:r>
        <w:rPr>
          <w:rFonts w:eastAsia="仿宋_GB2312"/>
          <w:sz w:val="32"/>
          <w:szCs w:val="32"/>
        </w:rPr>
        <w:t>二三年</w:t>
      </w:r>
      <w:r>
        <w:rPr>
          <w:rFonts w:hint="eastAsia" w:eastAsia="仿宋_GB2312"/>
          <w:sz w:val="32"/>
          <w:szCs w:val="32"/>
          <w:lang w:val="en-US" w:eastAsia="zh-CN"/>
        </w:rPr>
        <w:t>五</w:t>
      </w:r>
      <w:r>
        <w:rPr>
          <w:rFonts w:eastAsia="仿宋_GB2312"/>
          <w:sz w:val="32"/>
          <w:szCs w:val="32"/>
        </w:rPr>
        <w:t>月</w:t>
      </w:r>
    </w:p>
    <w:p>
      <w:pPr>
        <w:spacing w:line="360" w:lineRule="auto"/>
        <w:jc w:val="center"/>
        <w:rPr>
          <w:rFonts w:eastAsia="仿宋_GB2312"/>
          <w:sz w:val="32"/>
          <w:szCs w:val="32"/>
        </w:rPr>
      </w:pPr>
      <w:r>
        <w:rPr>
          <w:rFonts w:eastAsia="仿宋_GB2312"/>
          <w:sz w:val="32"/>
          <w:szCs w:val="32"/>
        </w:rPr>
        <w:br w:type="page"/>
      </w:r>
      <w:r>
        <w:rPr>
          <w:rFonts w:eastAsia="仿宋_GB2312"/>
          <w:sz w:val="52"/>
          <w:szCs w:val="32"/>
        </w:rPr>
        <w:t>目录</w:t>
      </w:r>
    </w:p>
    <w:p>
      <w:pPr>
        <w:pStyle w:val="30"/>
        <w:tabs>
          <w:tab w:val="right" w:leader="dot" w:pos="9060"/>
        </w:tabs>
        <w:rPr>
          <w:rFonts w:eastAsia="仿宋_GB2312"/>
          <w:b w:val="0"/>
          <w:sz w:val="28"/>
          <w:szCs w:val="28"/>
        </w:rPr>
      </w:pPr>
      <w:r>
        <w:fldChar w:fldCharType="begin"/>
      </w:r>
      <w:r>
        <w:instrText xml:space="preserve"> HYPERLINK \l "_Toc530583921" </w:instrText>
      </w:r>
      <w:r>
        <w:fldChar w:fldCharType="separate"/>
      </w:r>
      <w:r>
        <w:rPr>
          <w:rFonts w:eastAsia="仿宋_GB2312"/>
          <w:b w:val="0"/>
          <w:sz w:val="28"/>
          <w:szCs w:val="28"/>
        </w:rPr>
        <w:t>第一部分   询价公告</w:t>
      </w:r>
      <w:r>
        <w:rPr>
          <w:rFonts w:eastAsia="仿宋_GB2312"/>
          <w:b w:val="0"/>
          <w:sz w:val="28"/>
          <w:szCs w:val="28"/>
        </w:rPr>
        <w:tab/>
      </w:r>
      <w:r>
        <w:rPr>
          <w:rFonts w:eastAsia="仿宋_GB2312"/>
          <w:b w:val="0"/>
          <w:sz w:val="28"/>
          <w:szCs w:val="28"/>
        </w:rPr>
        <w:fldChar w:fldCharType="begin"/>
      </w:r>
      <w:r>
        <w:rPr>
          <w:rFonts w:eastAsia="仿宋_GB2312"/>
          <w:b w:val="0"/>
          <w:sz w:val="28"/>
          <w:szCs w:val="28"/>
        </w:rPr>
        <w:instrText xml:space="preserve"> PAGEREF _Toc530583921 \h </w:instrText>
      </w:r>
      <w:r>
        <w:rPr>
          <w:rFonts w:eastAsia="仿宋_GB2312"/>
          <w:b w:val="0"/>
          <w:sz w:val="28"/>
          <w:szCs w:val="28"/>
        </w:rPr>
        <w:fldChar w:fldCharType="separate"/>
      </w:r>
      <w:r>
        <w:rPr>
          <w:rFonts w:eastAsia="仿宋_GB2312"/>
          <w:b w:val="0"/>
          <w:sz w:val="28"/>
          <w:szCs w:val="28"/>
        </w:rPr>
        <w:t>3</w:t>
      </w:r>
      <w:r>
        <w:rPr>
          <w:rFonts w:eastAsia="仿宋_GB2312"/>
          <w:b w:val="0"/>
          <w:sz w:val="28"/>
          <w:szCs w:val="28"/>
        </w:rPr>
        <w:fldChar w:fldCharType="end"/>
      </w:r>
      <w:r>
        <w:rPr>
          <w:rFonts w:eastAsia="仿宋_GB2312"/>
          <w:b w:val="0"/>
          <w:sz w:val="28"/>
          <w:szCs w:val="28"/>
        </w:rPr>
        <w:fldChar w:fldCharType="end"/>
      </w:r>
    </w:p>
    <w:p>
      <w:pPr>
        <w:pStyle w:val="30"/>
        <w:tabs>
          <w:tab w:val="right" w:leader="dot" w:pos="9060"/>
        </w:tabs>
        <w:rPr>
          <w:rFonts w:eastAsia="仿宋_GB2312"/>
          <w:b w:val="0"/>
          <w:sz w:val="28"/>
          <w:szCs w:val="28"/>
          <w:lang w:val="zh-CN"/>
        </w:rPr>
      </w:pPr>
      <w:r>
        <w:fldChar w:fldCharType="begin"/>
      </w:r>
      <w:r>
        <w:instrText xml:space="preserve"> HYPERLINK \l "_Toc530583922" </w:instrText>
      </w:r>
      <w:r>
        <w:fldChar w:fldCharType="separate"/>
      </w:r>
      <w:r>
        <w:rPr>
          <w:rFonts w:eastAsia="仿宋_GB2312"/>
          <w:b w:val="0"/>
          <w:sz w:val="28"/>
          <w:szCs w:val="28"/>
        </w:rPr>
        <w:t>第二部分   采购须知</w:t>
      </w:r>
      <w:r>
        <w:rPr>
          <w:rFonts w:eastAsia="仿宋_GB2312"/>
          <w:b w:val="0"/>
          <w:sz w:val="28"/>
          <w:szCs w:val="28"/>
        </w:rPr>
        <w:tab/>
      </w:r>
      <w:r>
        <w:rPr>
          <w:rFonts w:eastAsia="仿宋_GB2312"/>
          <w:b w:val="0"/>
          <w:sz w:val="28"/>
          <w:szCs w:val="28"/>
        </w:rPr>
        <w:t>4</w:t>
      </w:r>
      <w:r>
        <w:rPr>
          <w:rFonts w:eastAsia="仿宋_GB2312"/>
          <w:b w:val="0"/>
          <w:sz w:val="28"/>
          <w:szCs w:val="28"/>
        </w:rPr>
        <w:fldChar w:fldCharType="end"/>
      </w:r>
    </w:p>
    <w:p>
      <w:pPr>
        <w:pStyle w:val="30"/>
        <w:tabs>
          <w:tab w:val="right" w:leader="dot" w:pos="9060"/>
        </w:tabs>
        <w:rPr>
          <w:rFonts w:eastAsia="仿宋_GB2312"/>
          <w:b w:val="0"/>
          <w:caps w:val="0"/>
          <w:sz w:val="28"/>
          <w:szCs w:val="28"/>
        </w:rPr>
      </w:pPr>
      <w:r>
        <w:rPr>
          <w:rFonts w:eastAsia="仿宋_GB2312"/>
          <w:b w:val="0"/>
          <w:sz w:val="28"/>
          <w:szCs w:val="28"/>
        </w:rPr>
        <w:fldChar w:fldCharType="begin"/>
      </w:r>
      <w:r>
        <w:rPr>
          <w:rFonts w:eastAsia="仿宋_GB2312"/>
          <w:b w:val="0"/>
          <w:sz w:val="28"/>
          <w:szCs w:val="28"/>
        </w:rPr>
        <w:instrText xml:space="preserve"> TOC \o "1-3" \h \z \u </w:instrText>
      </w:r>
      <w:r>
        <w:rPr>
          <w:rFonts w:eastAsia="仿宋_GB2312"/>
          <w:b w:val="0"/>
          <w:sz w:val="28"/>
          <w:szCs w:val="28"/>
        </w:rPr>
        <w:fldChar w:fldCharType="separate"/>
      </w:r>
      <w:r>
        <w:fldChar w:fldCharType="begin"/>
      </w:r>
      <w:r>
        <w:instrText xml:space="preserve"> HYPERLINK \l "_Toc69910902" </w:instrText>
      </w:r>
      <w:r>
        <w:fldChar w:fldCharType="separate"/>
      </w:r>
      <w:r>
        <w:rPr>
          <w:rStyle w:val="49"/>
          <w:rFonts w:eastAsia="仿宋_GB2312"/>
          <w:b w:val="0"/>
          <w:snapToGrid w:val="0"/>
          <w:sz w:val="28"/>
          <w:szCs w:val="28"/>
        </w:rPr>
        <w:t>第三部分   询价内容</w:t>
      </w:r>
      <w:r>
        <w:rPr>
          <w:rFonts w:eastAsia="仿宋_GB2312"/>
          <w:b w:val="0"/>
          <w:sz w:val="28"/>
          <w:szCs w:val="28"/>
        </w:rPr>
        <w:tab/>
      </w:r>
      <w:r>
        <w:rPr>
          <w:rFonts w:eastAsia="仿宋_GB2312"/>
          <w:b w:val="0"/>
          <w:sz w:val="28"/>
          <w:szCs w:val="28"/>
        </w:rPr>
        <w:t>9</w:t>
      </w:r>
      <w:r>
        <w:rPr>
          <w:rFonts w:eastAsia="仿宋_GB2312"/>
          <w:b w:val="0"/>
          <w:sz w:val="28"/>
          <w:szCs w:val="28"/>
        </w:rPr>
        <w:fldChar w:fldCharType="end"/>
      </w:r>
    </w:p>
    <w:p>
      <w:pPr>
        <w:pStyle w:val="30"/>
        <w:tabs>
          <w:tab w:val="right" w:leader="dot" w:pos="9060"/>
        </w:tabs>
        <w:rPr>
          <w:rFonts w:eastAsia="仿宋_GB2312"/>
          <w:b w:val="0"/>
          <w:caps w:val="0"/>
          <w:sz w:val="28"/>
          <w:szCs w:val="28"/>
        </w:rPr>
      </w:pPr>
      <w:r>
        <w:fldChar w:fldCharType="begin"/>
      </w:r>
      <w:r>
        <w:instrText xml:space="preserve"> HYPERLINK \l "_Toc69910903" </w:instrText>
      </w:r>
      <w:r>
        <w:fldChar w:fldCharType="separate"/>
      </w:r>
      <w:r>
        <w:rPr>
          <w:rStyle w:val="49"/>
          <w:rFonts w:eastAsia="仿宋_GB2312"/>
          <w:b w:val="0"/>
          <w:snapToGrid w:val="0"/>
          <w:sz w:val="28"/>
          <w:szCs w:val="28"/>
        </w:rPr>
        <w:t>第四部分   合同主要条款</w:t>
      </w:r>
      <w:r>
        <w:rPr>
          <w:rFonts w:eastAsia="仿宋_GB2312"/>
          <w:b w:val="0"/>
          <w:sz w:val="28"/>
          <w:szCs w:val="28"/>
        </w:rPr>
        <w:tab/>
      </w:r>
      <w:r>
        <w:rPr>
          <w:rFonts w:eastAsia="仿宋_GB2312"/>
          <w:b w:val="0"/>
          <w:sz w:val="28"/>
          <w:szCs w:val="28"/>
        </w:rPr>
        <w:t>1</w:t>
      </w:r>
      <w:r>
        <w:rPr>
          <w:rFonts w:eastAsia="仿宋_GB2312"/>
          <w:b w:val="0"/>
          <w:sz w:val="28"/>
          <w:szCs w:val="28"/>
        </w:rPr>
        <w:fldChar w:fldCharType="end"/>
      </w:r>
      <w:r>
        <w:rPr>
          <w:rFonts w:eastAsia="仿宋_GB2312"/>
          <w:b w:val="0"/>
          <w:sz w:val="28"/>
          <w:szCs w:val="28"/>
        </w:rPr>
        <w:t>1</w:t>
      </w:r>
    </w:p>
    <w:p>
      <w:pPr>
        <w:pStyle w:val="30"/>
        <w:tabs>
          <w:tab w:val="right" w:leader="dot" w:pos="9060"/>
        </w:tabs>
        <w:rPr>
          <w:rFonts w:eastAsia="仿宋_GB2312"/>
          <w:b w:val="0"/>
          <w:caps w:val="0"/>
          <w:sz w:val="28"/>
          <w:szCs w:val="28"/>
        </w:rPr>
      </w:pPr>
      <w:r>
        <w:fldChar w:fldCharType="begin"/>
      </w:r>
      <w:r>
        <w:instrText xml:space="preserve"> HYPERLINK \l "_Toc69910904" </w:instrText>
      </w:r>
      <w:r>
        <w:fldChar w:fldCharType="separate"/>
      </w:r>
      <w:r>
        <w:rPr>
          <w:rStyle w:val="49"/>
          <w:rFonts w:eastAsia="仿宋_GB2312"/>
          <w:b w:val="0"/>
          <w:snapToGrid w:val="0"/>
          <w:sz w:val="28"/>
          <w:szCs w:val="28"/>
        </w:rPr>
        <w:t>第五部分   报价文件格式</w:t>
      </w:r>
      <w:r>
        <w:rPr>
          <w:rFonts w:eastAsia="仿宋_GB2312"/>
          <w:b w:val="0"/>
          <w:sz w:val="28"/>
          <w:szCs w:val="28"/>
        </w:rPr>
        <w:tab/>
      </w:r>
      <w:r>
        <w:rPr>
          <w:rFonts w:eastAsia="仿宋_GB2312"/>
          <w:b w:val="0"/>
          <w:sz w:val="28"/>
          <w:szCs w:val="28"/>
        </w:rPr>
        <w:t>1</w:t>
      </w:r>
      <w:r>
        <w:rPr>
          <w:rFonts w:eastAsia="仿宋_GB2312"/>
          <w:b w:val="0"/>
          <w:sz w:val="28"/>
          <w:szCs w:val="28"/>
        </w:rPr>
        <w:fldChar w:fldCharType="end"/>
      </w:r>
      <w:r>
        <w:rPr>
          <w:rFonts w:eastAsia="仿宋_GB2312"/>
          <w:b w:val="0"/>
          <w:sz w:val="28"/>
          <w:szCs w:val="28"/>
        </w:rPr>
        <w:t>4</w:t>
      </w:r>
    </w:p>
    <w:p>
      <w:pPr>
        <w:rPr>
          <w:rFonts w:eastAsia="仿宋_GB2312"/>
        </w:rPr>
      </w:pPr>
      <w:r>
        <w:rPr>
          <w:rFonts w:eastAsia="仿宋_GB2312"/>
          <w:sz w:val="28"/>
          <w:szCs w:val="28"/>
        </w:rPr>
        <w:fldChar w:fldCharType="end"/>
      </w:r>
    </w:p>
    <w:p>
      <w:pPr>
        <w:pStyle w:val="30"/>
        <w:tabs>
          <w:tab w:val="right" w:leader="dot" w:pos="9060"/>
        </w:tabs>
        <w:rPr>
          <w:rFonts w:eastAsia="仿宋_GB2312"/>
          <w:sz w:val="36"/>
        </w:rPr>
      </w:pPr>
    </w:p>
    <w:p>
      <w:pPr>
        <w:pStyle w:val="30"/>
        <w:tabs>
          <w:tab w:val="right" w:leader="dot" w:pos="9060"/>
        </w:tabs>
        <w:rPr>
          <w:rFonts w:eastAsia="仿宋_GB2312"/>
          <w:sz w:val="36"/>
        </w:rPr>
      </w:pPr>
    </w:p>
    <w:p>
      <w:pPr>
        <w:pStyle w:val="30"/>
        <w:tabs>
          <w:tab w:val="right" w:leader="dot" w:pos="9060"/>
        </w:tabs>
        <w:rPr>
          <w:rFonts w:eastAsia="仿宋_GB2312"/>
          <w:b w:val="0"/>
          <w:caps w:val="0"/>
          <w:sz w:val="36"/>
          <w:szCs w:val="22"/>
        </w:rPr>
      </w:pPr>
      <w:r>
        <w:rPr>
          <w:rFonts w:eastAsia="仿宋_GB2312"/>
          <w:sz w:val="36"/>
        </w:rPr>
        <w:fldChar w:fldCharType="begin"/>
      </w:r>
      <w:r>
        <w:rPr>
          <w:rFonts w:eastAsia="仿宋_GB2312"/>
          <w:sz w:val="36"/>
        </w:rPr>
        <w:instrText xml:space="preserve"> TOC \o "1-3" \h \z \u </w:instrText>
      </w:r>
      <w:r>
        <w:rPr>
          <w:rFonts w:eastAsia="仿宋_GB2312"/>
          <w:sz w:val="36"/>
        </w:rPr>
        <w:fldChar w:fldCharType="separate"/>
      </w:r>
    </w:p>
    <w:p>
      <w:pPr>
        <w:pStyle w:val="30"/>
        <w:tabs>
          <w:tab w:val="right" w:leader="dot" w:pos="9060"/>
        </w:tabs>
        <w:rPr>
          <w:rFonts w:eastAsia="仿宋_GB2312"/>
          <w:b w:val="0"/>
          <w:caps w:val="0"/>
          <w:sz w:val="36"/>
          <w:szCs w:val="22"/>
        </w:rPr>
      </w:pPr>
    </w:p>
    <w:p>
      <w:pPr>
        <w:rPr>
          <w:rFonts w:eastAsia="仿宋_GB2312"/>
          <w:sz w:val="36"/>
        </w:rPr>
      </w:pPr>
      <w:r>
        <w:rPr>
          <w:rFonts w:eastAsia="仿宋_GB2312"/>
          <w:sz w:val="36"/>
        </w:rPr>
        <w:fldChar w:fldCharType="end"/>
      </w:r>
    </w:p>
    <w:p>
      <w:pPr>
        <w:rPr>
          <w:rFonts w:eastAsia="仿宋_GB2312"/>
          <w:sz w:val="36"/>
        </w:rPr>
      </w:pPr>
    </w:p>
    <w:p>
      <w:pPr>
        <w:spacing w:line="360" w:lineRule="auto"/>
        <w:jc w:val="center"/>
        <w:rPr>
          <w:rFonts w:eastAsia="仿宋_GB2312"/>
          <w:snapToGrid w:val="0"/>
        </w:rPr>
      </w:pPr>
      <w:r>
        <w:rPr>
          <w:rFonts w:eastAsia="仿宋_GB2312"/>
          <w:sz w:val="32"/>
          <w:szCs w:val="32"/>
        </w:rPr>
        <w:br w:type="page"/>
      </w:r>
      <w:bookmarkStart w:id="2" w:name="_Toc530583878"/>
      <w:bookmarkStart w:id="3" w:name="_Toc530583921"/>
      <w:r>
        <w:rPr>
          <w:rFonts w:eastAsia="仿宋_GB2312"/>
          <w:snapToGrid w:val="0"/>
          <w:sz w:val="44"/>
          <w:szCs w:val="44"/>
        </w:rPr>
        <w:t>第一部分   询价公告</w:t>
      </w:r>
      <w:bookmarkEnd w:id="2"/>
      <w:bookmarkEnd w:id="3"/>
    </w:p>
    <w:p>
      <w:pPr>
        <w:spacing w:line="360" w:lineRule="auto"/>
        <w:ind w:firstLine="585"/>
        <w:jc w:val="left"/>
        <w:rPr>
          <w:rFonts w:eastAsia="仿宋_GB2312"/>
          <w:caps/>
          <w:sz w:val="28"/>
          <w:szCs w:val="28"/>
        </w:rPr>
      </w:pPr>
      <w:r>
        <w:rPr>
          <w:rFonts w:hint="eastAsia" w:eastAsia="仿宋_GB2312"/>
          <w:caps/>
          <w:sz w:val="28"/>
          <w:szCs w:val="28"/>
        </w:rPr>
        <w:t>象山天子岭生物能源</w:t>
      </w:r>
      <w:r>
        <w:rPr>
          <w:rFonts w:eastAsia="仿宋_GB2312"/>
          <w:caps/>
          <w:sz w:val="28"/>
          <w:szCs w:val="28"/>
        </w:rPr>
        <w:t>有限公司因生产运营需要，需采购</w:t>
      </w:r>
      <w:r>
        <w:rPr>
          <w:rFonts w:hint="eastAsia" w:eastAsia="仿宋_GB2312"/>
          <w:caps/>
          <w:sz w:val="28"/>
          <w:szCs w:val="28"/>
          <w:lang w:val="en-US" w:eastAsia="zh-CN"/>
        </w:rPr>
        <w:t>240</w:t>
      </w:r>
      <w:r>
        <w:rPr>
          <w:rFonts w:eastAsia="仿宋_GB2312"/>
          <w:caps/>
          <w:sz w:val="28"/>
          <w:szCs w:val="28"/>
        </w:rPr>
        <w:t>吨</w:t>
      </w:r>
      <w:r>
        <w:rPr>
          <w:rFonts w:hint="eastAsia" w:eastAsia="仿宋_GB2312"/>
          <w:caps/>
          <w:sz w:val="28"/>
          <w:szCs w:val="28"/>
          <w:lang w:val="en-US" w:eastAsia="zh-CN"/>
        </w:rPr>
        <w:t>生石灰</w:t>
      </w:r>
      <w:r>
        <w:rPr>
          <w:rFonts w:eastAsia="仿宋_GB2312"/>
          <w:caps/>
          <w:sz w:val="28"/>
          <w:szCs w:val="28"/>
        </w:rPr>
        <w:t>（</w:t>
      </w:r>
      <w:r>
        <w:rPr>
          <w:rFonts w:hint="eastAsia" w:eastAsia="仿宋_GB2312"/>
          <w:caps/>
          <w:sz w:val="28"/>
          <w:szCs w:val="28"/>
          <w:lang w:val="en-US" w:eastAsia="zh-CN"/>
        </w:rPr>
        <w:t>氧化钙含量≥90%，120-150目</w:t>
      </w:r>
      <w:r>
        <w:rPr>
          <w:rFonts w:eastAsia="仿宋_GB2312"/>
          <w:caps/>
          <w:sz w:val="28"/>
          <w:szCs w:val="28"/>
        </w:rPr>
        <w:t>），欢迎符合要求的供应商积极参与。</w:t>
      </w:r>
    </w:p>
    <w:p>
      <w:pPr>
        <w:spacing w:line="500" w:lineRule="exact"/>
        <w:ind w:firstLine="562" w:firstLineChars="200"/>
        <w:rPr>
          <w:rFonts w:eastAsia="仿宋_GB2312"/>
          <w:sz w:val="28"/>
          <w:szCs w:val="28"/>
        </w:rPr>
      </w:pPr>
      <w:r>
        <w:rPr>
          <w:rFonts w:eastAsia="仿宋_GB2312"/>
          <w:b/>
          <w:sz w:val="28"/>
          <w:szCs w:val="28"/>
        </w:rPr>
        <w:t>一、采购编号：</w:t>
      </w:r>
      <w:r>
        <w:rPr>
          <w:rFonts w:hint="eastAsia" w:eastAsia="仿宋_GB2312"/>
          <w:sz w:val="32"/>
          <w:szCs w:val="32"/>
          <w:u w:val="single"/>
        </w:rPr>
        <w:t>XSNY2023-00</w:t>
      </w:r>
      <w:r>
        <w:rPr>
          <w:rFonts w:hint="eastAsia" w:eastAsia="仿宋_GB2312"/>
          <w:sz w:val="32"/>
          <w:szCs w:val="32"/>
          <w:u w:val="single"/>
          <w:lang w:val="en-US" w:eastAsia="zh-CN"/>
        </w:rPr>
        <w:t>29</w:t>
      </w:r>
    </w:p>
    <w:p>
      <w:pPr>
        <w:spacing w:line="500" w:lineRule="exact"/>
        <w:ind w:firstLine="562" w:firstLineChars="200"/>
        <w:rPr>
          <w:rFonts w:eastAsia="仿宋_GB2312"/>
          <w:sz w:val="28"/>
          <w:szCs w:val="28"/>
        </w:rPr>
      </w:pPr>
      <w:r>
        <w:rPr>
          <w:rFonts w:eastAsia="仿宋_GB2312"/>
          <w:b/>
          <w:sz w:val="28"/>
          <w:szCs w:val="28"/>
        </w:rPr>
        <w:t>二、项目名称：</w:t>
      </w:r>
      <w:r>
        <w:rPr>
          <w:rFonts w:eastAsia="仿宋_GB2312"/>
          <w:sz w:val="32"/>
          <w:szCs w:val="32"/>
          <w:u w:val="single"/>
        </w:rPr>
        <w:t>2023年</w:t>
      </w:r>
      <w:r>
        <w:rPr>
          <w:rFonts w:hint="eastAsia" w:eastAsia="仿宋_GB2312"/>
          <w:sz w:val="32"/>
          <w:szCs w:val="32"/>
          <w:u w:val="single"/>
          <w:lang w:val="en-US" w:eastAsia="zh-CN"/>
        </w:rPr>
        <w:t>生石灰</w:t>
      </w:r>
      <w:r>
        <w:rPr>
          <w:rFonts w:eastAsia="仿宋_GB2312"/>
          <w:sz w:val="32"/>
          <w:szCs w:val="32"/>
          <w:u w:val="single"/>
        </w:rPr>
        <w:t>采购项目</w:t>
      </w:r>
    </w:p>
    <w:p>
      <w:pPr>
        <w:spacing w:line="500" w:lineRule="exact"/>
        <w:ind w:firstLine="562" w:firstLineChars="200"/>
        <w:rPr>
          <w:rFonts w:eastAsia="仿宋_GB2312"/>
          <w:b/>
          <w:sz w:val="28"/>
          <w:szCs w:val="28"/>
        </w:rPr>
      </w:pPr>
      <w:r>
        <w:rPr>
          <w:rFonts w:eastAsia="仿宋_GB2312"/>
          <w:b/>
          <w:sz w:val="28"/>
          <w:szCs w:val="28"/>
        </w:rPr>
        <w:t>三、本项目最高限价为</w:t>
      </w:r>
      <w:r>
        <w:rPr>
          <w:rFonts w:hint="eastAsia" w:eastAsia="仿宋_GB2312"/>
          <w:b/>
          <w:sz w:val="28"/>
          <w:szCs w:val="28"/>
          <w:lang w:val="en-US" w:eastAsia="zh-CN"/>
        </w:rPr>
        <w:t>28.8</w:t>
      </w:r>
      <w:r>
        <w:rPr>
          <w:rFonts w:eastAsia="仿宋_GB2312"/>
          <w:b/>
          <w:sz w:val="28"/>
          <w:szCs w:val="28"/>
        </w:rPr>
        <w:t>万元</w:t>
      </w:r>
    </w:p>
    <w:p>
      <w:pPr>
        <w:spacing w:line="500" w:lineRule="exact"/>
        <w:ind w:firstLine="562" w:firstLineChars="200"/>
        <w:rPr>
          <w:rFonts w:eastAsia="仿宋_GB2312"/>
          <w:b/>
          <w:sz w:val="28"/>
          <w:szCs w:val="28"/>
        </w:rPr>
      </w:pPr>
      <w:r>
        <w:rPr>
          <w:rFonts w:eastAsia="仿宋_GB2312"/>
          <w:b/>
          <w:sz w:val="28"/>
          <w:szCs w:val="28"/>
        </w:rPr>
        <w:t>四、采购内容及相关要求：</w:t>
      </w:r>
    </w:p>
    <w:p>
      <w:pPr>
        <w:spacing w:line="360" w:lineRule="auto"/>
        <w:ind w:firstLine="585"/>
        <w:jc w:val="left"/>
        <w:rPr>
          <w:rFonts w:eastAsia="仿宋_GB2312"/>
          <w:caps/>
          <w:sz w:val="28"/>
          <w:szCs w:val="28"/>
        </w:rPr>
      </w:pPr>
      <w:r>
        <w:rPr>
          <w:rFonts w:eastAsia="仿宋_GB2312"/>
          <w:caps/>
          <w:sz w:val="28"/>
          <w:szCs w:val="28"/>
        </w:rPr>
        <w:t>具体内容和要求详见询价文件第三部分询价内容。</w:t>
      </w:r>
    </w:p>
    <w:p>
      <w:pPr>
        <w:spacing w:line="360" w:lineRule="auto"/>
        <w:ind w:firstLine="585"/>
        <w:jc w:val="left"/>
        <w:rPr>
          <w:rFonts w:eastAsia="仿宋_GB2312"/>
          <w:b/>
          <w:bCs/>
          <w:sz w:val="28"/>
          <w:szCs w:val="30"/>
        </w:rPr>
      </w:pPr>
      <w:r>
        <w:rPr>
          <w:rFonts w:eastAsia="仿宋_GB2312"/>
          <w:b/>
          <w:bCs/>
          <w:sz w:val="28"/>
          <w:szCs w:val="30"/>
        </w:rPr>
        <w:t>五、供应商资格要求</w:t>
      </w:r>
    </w:p>
    <w:p>
      <w:pPr>
        <w:spacing w:line="500" w:lineRule="exact"/>
        <w:ind w:firstLine="560" w:firstLineChars="200"/>
        <w:rPr>
          <w:rFonts w:eastAsia="仿宋_GB2312"/>
          <w:sz w:val="28"/>
          <w:szCs w:val="28"/>
          <w:highlight w:val="none"/>
        </w:rPr>
      </w:pPr>
      <w:r>
        <w:rPr>
          <w:rFonts w:eastAsia="仿宋_GB2312"/>
          <w:sz w:val="28"/>
          <w:szCs w:val="28"/>
        </w:rPr>
        <w:t>1</w:t>
      </w:r>
      <w:r>
        <w:rPr>
          <w:rFonts w:eastAsia="仿宋_GB2312"/>
          <w:sz w:val="28"/>
          <w:szCs w:val="28"/>
          <w:highlight w:val="none"/>
        </w:rPr>
        <w:t>.投标人应当具备境内独立法人资格。</w:t>
      </w:r>
    </w:p>
    <w:p>
      <w:pPr>
        <w:spacing w:line="500" w:lineRule="exact"/>
        <w:ind w:firstLine="560" w:firstLineChars="200"/>
        <w:rPr>
          <w:rFonts w:eastAsia="仿宋_GB2312"/>
          <w:sz w:val="28"/>
          <w:szCs w:val="28"/>
        </w:rPr>
      </w:pPr>
      <w:r>
        <w:rPr>
          <w:rFonts w:eastAsia="仿宋_GB2312"/>
          <w:sz w:val="28"/>
          <w:szCs w:val="28"/>
        </w:rPr>
        <w:t>2.投标人营业执照经营范围须包含</w:t>
      </w:r>
      <w:r>
        <w:rPr>
          <w:rFonts w:hint="eastAsia" w:eastAsia="仿宋_GB2312"/>
          <w:sz w:val="28"/>
          <w:szCs w:val="28"/>
          <w:lang w:val="en-US" w:eastAsia="zh-CN"/>
        </w:rPr>
        <w:t>生石灰</w:t>
      </w:r>
      <w:r>
        <w:rPr>
          <w:rFonts w:eastAsia="仿宋_GB2312"/>
          <w:sz w:val="28"/>
          <w:szCs w:val="28"/>
        </w:rPr>
        <w:t>生产销售及相关资质。</w:t>
      </w:r>
    </w:p>
    <w:p>
      <w:pPr>
        <w:spacing w:line="500" w:lineRule="exact"/>
        <w:ind w:firstLine="560" w:firstLineChars="200"/>
        <w:rPr>
          <w:rFonts w:eastAsia="仿宋_GB2312"/>
          <w:sz w:val="28"/>
          <w:szCs w:val="28"/>
        </w:rPr>
      </w:pPr>
      <w:r>
        <w:rPr>
          <w:rFonts w:eastAsia="仿宋_GB2312"/>
          <w:sz w:val="28"/>
          <w:szCs w:val="28"/>
        </w:rPr>
        <w:t>3.未被“信用中国”（www.creditchina.gov.cn）、中国政府采购网（www.ccgp.gov.cn）等其他官方网站列入失信被执行人、重大税收违法案件当事人名单、政府采购严重违法失信行为记录名单、有责合同纠纷等不良记录。</w:t>
      </w:r>
    </w:p>
    <w:p>
      <w:pPr>
        <w:ind w:firstLine="560" w:firstLineChars="200"/>
        <w:rPr>
          <w:rFonts w:eastAsia="仿宋_GB2312"/>
          <w:sz w:val="28"/>
          <w:szCs w:val="28"/>
        </w:rPr>
      </w:pPr>
      <w:r>
        <w:rPr>
          <w:rFonts w:eastAsia="仿宋_GB2312"/>
          <w:sz w:val="28"/>
          <w:szCs w:val="28"/>
        </w:rPr>
        <w:t>4.不接受联合体投标。</w:t>
      </w:r>
    </w:p>
    <w:p>
      <w:pPr>
        <w:spacing w:line="500" w:lineRule="exact"/>
        <w:ind w:firstLine="562" w:firstLineChars="200"/>
        <w:rPr>
          <w:rFonts w:eastAsia="仿宋_GB2312"/>
          <w:sz w:val="28"/>
          <w:szCs w:val="28"/>
        </w:rPr>
      </w:pPr>
      <w:r>
        <w:rPr>
          <w:rFonts w:eastAsia="仿宋_GB2312"/>
          <w:b/>
          <w:sz w:val="28"/>
          <w:szCs w:val="28"/>
        </w:rPr>
        <w:t>六、询价采购文件获取</w:t>
      </w:r>
      <w:r>
        <w:rPr>
          <w:rFonts w:eastAsia="仿宋_GB2312"/>
          <w:sz w:val="28"/>
          <w:szCs w:val="28"/>
        </w:rPr>
        <w:t>：</w:t>
      </w:r>
    </w:p>
    <w:p>
      <w:pPr>
        <w:spacing w:line="500" w:lineRule="exact"/>
        <w:ind w:firstLine="560" w:firstLineChars="200"/>
        <w:rPr>
          <w:rFonts w:eastAsia="仿宋_GB2312"/>
          <w:sz w:val="28"/>
          <w:szCs w:val="28"/>
        </w:rPr>
      </w:pPr>
      <w:r>
        <w:rPr>
          <w:rFonts w:eastAsia="仿宋_GB2312"/>
          <w:sz w:val="28"/>
          <w:szCs w:val="28"/>
        </w:rPr>
        <w:t>1、报名时间：2023年</w:t>
      </w:r>
      <w:r>
        <w:rPr>
          <w:rFonts w:hint="eastAsia" w:eastAsia="仿宋_GB2312"/>
          <w:sz w:val="28"/>
          <w:szCs w:val="28"/>
          <w:lang w:val="en-US" w:eastAsia="zh-CN"/>
        </w:rPr>
        <w:t>5</w:t>
      </w:r>
      <w:r>
        <w:rPr>
          <w:rFonts w:eastAsia="仿宋_GB2312"/>
          <w:sz w:val="28"/>
          <w:szCs w:val="28"/>
        </w:rPr>
        <w:t>月</w:t>
      </w:r>
      <w:r>
        <w:rPr>
          <w:rFonts w:hint="eastAsia" w:eastAsia="仿宋_GB2312"/>
          <w:sz w:val="28"/>
          <w:szCs w:val="28"/>
          <w:lang w:val="en-US" w:eastAsia="zh-CN"/>
        </w:rPr>
        <w:t>24</w:t>
      </w:r>
      <w:r>
        <w:rPr>
          <w:rFonts w:eastAsia="仿宋_GB2312"/>
          <w:sz w:val="28"/>
          <w:szCs w:val="28"/>
        </w:rPr>
        <w:t>日至2023年</w:t>
      </w:r>
      <w:r>
        <w:rPr>
          <w:rFonts w:hint="eastAsia" w:eastAsia="仿宋_GB2312"/>
          <w:sz w:val="28"/>
          <w:szCs w:val="28"/>
          <w:lang w:val="en-US" w:eastAsia="zh-CN"/>
        </w:rPr>
        <w:t>5</w:t>
      </w:r>
      <w:r>
        <w:rPr>
          <w:rFonts w:eastAsia="仿宋_GB2312"/>
          <w:sz w:val="28"/>
          <w:szCs w:val="28"/>
        </w:rPr>
        <w:t>月</w:t>
      </w:r>
      <w:r>
        <w:rPr>
          <w:rFonts w:hint="eastAsia" w:eastAsia="仿宋_GB2312"/>
          <w:sz w:val="28"/>
          <w:szCs w:val="28"/>
          <w:lang w:val="en-US" w:eastAsia="zh-CN"/>
        </w:rPr>
        <w:t>30</w:t>
      </w:r>
      <w:r>
        <w:rPr>
          <w:rFonts w:eastAsia="仿宋_GB2312"/>
          <w:sz w:val="28"/>
          <w:szCs w:val="28"/>
        </w:rPr>
        <w:t>日，每日上午9：00时至12：00时，下午13：00时至1</w:t>
      </w:r>
      <w:r>
        <w:rPr>
          <w:rFonts w:hint="eastAsia" w:eastAsia="仿宋_GB2312"/>
          <w:sz w:val="28"/>
          <w:szCs w:val="28"/>
          <w:lang w:val="en-US" w:eastAsia="zh-CN"/>
        </w:rPr>
        <w:t>6</w:t>
      </w:r>
      <w:r>
        <w:rPr>
          <w:rFonts w:eastAsia="仿宋_GB2312"/>
          <w:sz w:val="28"/>
          <w:szCs w:val="28"/>
        </w:rPr>
        <w:t>：00时（北京时间）。</w:t>
      </w:r>
    </w:p>
    <w:p>
      <w:pPr>
        <w:spacing w:line="500" w:lineRule="exact"/>
        <w:ind w:firstLine="560" w:firstLineChars="200"/>
        <w:rPr>
          <w:rFonts w:eastAsia="仿宋_GB2312"/>
          <w:sz w:val="28"/>
          <w:szCs w:val="28"/>
        </w:rPr>
      </w:pPr>
      <w:r>
        <w:rPr>
          <w:rFonts w:eastAsia="仿宋_GB2312"/>
          <w:sz w:val="28"/>
          <w:szCs w:val="28"/>
        </w:rPr>
        <w:t>2、报名方式：实行网上报名。将法定代表人授权委托书（或单位介绍信）、企业营业执照复印件（加盖公章）、单位开票信息、联系方式发送至</w:t>
      </w:r>
      <w:r>
        <w:rPr>
          <w:rFonts w:hint="eastAsia" w:eastAsia="仿宋_GB2312"/>
          <w:sz w:val="28"/>
          <w:szCs w:val="28"/>
        </w:rPr>
        <w:t>1368660903@qq.com</w:t>
      </w:r>
      <w:r>
        <w:rPr>
          <w:rFonts w:eastAsia="仿宋_GB2312"/>
          <w:sz w:val="28"/>
          <w:szCs w:val="28"/>
        </w:rPr>
        <w:t>邮箱。杭州市环境集团有限公司官网下载获取询价采购文件。</w:t>
      </w:r>
    </w:p>
    <w:p>
      <w:pPr>
        <w:spacing w:line="500" w:lineRule="exact"/>
        <w:ind w:firstLine="562" w:firstLineChars="200"/>
        <w:rPr>
          <w:rFonts w:eastAsia="仿宋_GB2312"/>
          <w:b/>
          <w:bCs/>
          <w:sz w:val="28"/>
          <w:szCs w:val="28"/>
        </w:rPr>
      </w:pPr>
      <w:r>
        <w:rPr>
          <w:rFonts w:eastAsia="仿宋_GB2312"/>
          <w:b/>
          <w:bCs/>
          <w:sz w:val="28"/>
          <w:szCs w:val="28"/>
        </w:rPr>
        <w:t>七、询价采购文件的澄清：</w:t>
      </w:r>
    </w:p>
    <w:p>
      <w:pPr>
        <w:spacing w:line="500" w:lineRule="exact"/>
        <w:ind w:firstLine="560" w:firstLineChars="200"/>
        <w:rPr>
          <w:rFonts w:eastAsia="仿宋_GB2312"/>
          <w:sz w:val="28"/>
          <w:szCs w:val="28"/>
        </w:rPr>
      </w:pPr>
      <w:r>
        <w:rPr>
          <w:rFonts w:eastAsia="仿宋_GB2312"/>
          <w:sz w:val="28"/>
          <w:szCs w:val="28"/>
        </w:rPr>
        <w:t>供应商应仔细阅读询价采购文件的全部内容。如有疑问，应在响应文件递交截止时间前1个工作日内向采购人以书面形式（包括电邮、传真等，加盖单位公章）提出，要求采购人予以澄清，采购人对询价采购文件的澄清将以书面形式发给所有领取询价采购文件的供应商。</w:t>
      </w:r>
    </w:p>
    <w:p>
      <w:pPr>
        <w:spacing w:line="500" w:lineRule="exact"/>
        <w:ind w:firstLine="562" w:firstLineChars="200"/>
        <w:rPr>
          <w:rFonts w:eastAsia="仿宋_GB2312"/>
          <w:b/>
          <w:bCs/>
          <w:sz w:val="28"/>
          <w:szCs w:val="28"/>
        </w:rPr>
      </w:pPr>
      <w:r>
        <w:rPr>
          <w:rFonts w:eastAsia="仿宋_GB2312"/>
          <w:b/>
          <w:bCs/>
          <w:sz w:val="28"/>
          <w:szCs w:val="28"/>
        </w:rPr>
        <w:t>八、响应保证金：</w:t>
      </w:r>
    </w:p>
    <w:p>
      <w:pPr>
        <w:spacing w:line="500" w:lineRule="exact"/>
        <w:ind w:firstLine="560" w:firstLineChars="200"/>
        <w:rPr>
          <w:rFonts w:eastAsia="仿宋_GB2312"/>
          <w:sz w:val="28"/>
          <w:szCs w:val="28"/>
        </w:rPr>
      </w:pPr>
      <w:r>
        <w:rPr>
          <w:rFonts w:eastAsia="仿宋_GB2312"/>
          <w:sz w:val="28"/>
          <w:szCs w:val="28"/>
        </w:rPr>
        <w:t>金额：无</w:t>
      </w:r>
    </w:p>
    <w:p>
      <w:pPr>
        <w:spacing w:line="500" w:lineRule="exact"/>
        <w:ind w:firstLine="562" w:firstLineChars="200"/>
        <w:rPr>
          <w:rFonts w:eastAsia="仿宋_GB2312"/>
          <w:b/>
          <w:bCs/>
          <w:sz w:val="28"/>
          <w:szCs w:val="28"/>
        </w:rPr>
      </w:pPr>
      <w:r>
        <w:rPr>
          <w:rFonts w:eastAsia="仿宋_GB2312"/>
          <w:b/>
          <w:bCs/>
          <w:sz w:val="28"/>
          <w:szCs w:val="28"/>
        </w:rPr>
        <w:t>九、响应文件递交截止时间和地点：</w:t>
      </w:r>
    </w:p>
    <w:p>
      <w:pPr>
        <w:spacing w:line="500" w:lineRule="exact"/>
        <w:ind w:firstLine="560" w:firstLineChars="200"/>
        <w:rPr>
          <w:rFonts w:eastAsia="仿宋_GB2312"/>
          <w:sz w:val="28"/>
          <w:szCs w:val="28"/>
          <w:highlight w:val="none"/>
        </w:rPr>
      </w:pPr>
      <w:r>
        <w:rPr>
          <w:rFonts w:eastAsia="仿宋_GB2312"/>
          <w:sz w:val="28"/>
          <w:szCs w:val="28"/>
        </w:rPr>
        <w:t>1、响应文件递交截止时间</w:t>
      </w:r>
      <w:r>
        <w:rPr>
          <w:rFonts w:eastAsia="仿宋_GB2312"/>
          <w:sz w:val="28"/>
          <w:szCs w:val="28"/>
          <w:highlight w:val="none"/>
        </w:rPr>
        <w:t>：2023年</w:t>
      </w:r>
      <w:r>
        <w:rPr>
          <w:rFonts w:hint="eastAsia" w:eastAsia="仿宋_GB2312"/>
          <w:sz w:val="28"/>
          <w:szCs w:val="28"/>
          <w:highlight w:val="none"/>
          <w:lang w:val="en-US" w:eastAsia="zh-CN"/>
        </w:rPr>
        <w:t>5</w:t>
      </w:r>
      <w:r>
        <w:rPr>
          <w:rFonts w:eastAsia="仿宋_GB2312"/>
          <w:sz w:val="28"/>
          <w:szCs w:val="28"/>
          <w:highlight w:val="none"/>
        </w:rPr>
        <w:t>月</w:t>
      </w:r>
      <w:r>
        <w:rPr>
          <w:rFonts w:hint="eastAsia" w:eastAsia="仿宋_GB2312"/>
          <w:sz w:val="28"/>
          <w:szCs w:val="28"/>
          <w:highlight w:val="none"/>
          <w:lang w:val="en-US" w:eastAsia="zh-CN"/>
        </w:rPr>
        <w:t>30</w:t>
      </w:r>
      <w:r>
        <w:rPr>
          <w:rFonts w:eastAsia="仿宋_GB2312"/>
          <w:sz w:val="28"/>
          <w:szCs w:val="28"/>
          <w:highlight w:val="none"/>
        </w:rPr>
        <w:t>日1</w:t>
      </w:r>
      <w:r>
        <w:rPr>
          <w:rFonts w:hint="eastAsia" w:eastAsia="仿宋_GB2312"/>
          <w:sz w:val="28"/>
          <w:szCs w:val="28"/>
          <w:highlight w:val="none"/>
          <w:lang w:val="en-US" w:eastAsia="zh-CN"/>
        </w:rPr>
        <w:t>7</w:t>
      </w:r>
      <w:r>
        <w:rPr>
          <w:rFonts w:eastAsia="仿宋_GB2312"/>
          <w:sz w:val="28"/>
          <w:szCs w:val="28"/>
          <w:highlight w:val="none"/>
        </w:rPr>
        <w:t>：00（北京时间）。</w:t>
      </w:r>
    </w:p>
    <w:p>
      <w:pPr>
        <w:spacing w:line="500" w:lineRule="exact"/>
        <w:ind w:firstLine="560" w:firstLineChars="200"/>
        <w:rPr>
          <w:rFonts w:eastAsia="仿宋_GB2312"/>
          <w:sz w:val="28"/>
          <w:szCs w:val="28"/>
        </w:rPr>
      </w:pPr>
      <w:r>
        <w:rPr>
          <w:rFonts w:eastAsia="仿宋_GB2312"/>
          <w:sz w:val="28"/>
          <w:szCs w:val="28"/>
          <w:highlight w:val="none"/>
        </w:rPr>
        <w:t>2、响应文件递交地点：</w:t>
      </w:r>
      <w:r>
        <w:rPr>
          <w:rFonts w:hint="eastAsia" w:eastAsia="仿宋_GB2312"/>
          <w:sz w:val="28"/>
          <w:szCs w:val="28"/>
          <w:highlight w:val="none"/>
        </w:rPr>
        <w:t>象山天子岭生物能源有限公司</w:t>
      </w:r>
      <w:r>
        <w:rPr>
          <w:rFonts w:eastAsia="仿宋_GB2312"/>
          <w:sz w:val="28"/>
          <w:szCs w:val="28"/>
          <w:highlight w:val="none"/>
        </w:rPr>
        <w:t>（</w:t>
      </w:r>
      <w:r>
        <w:rPr>
          <w:rFonts w:hint="eastAsia" w:eastAsia="仿宋_GB2312"/>
          <w:sz w:val="28"/>
          <w:szCs w:val="28"/>
          <w:highlight w:val="none"/>
        </w:rPr>
        <w:t>象山县东陈乡</w:t>
      </w:r>
      <w:r>
        <w:rPr>
          <w:rFonts w:hint="eastAsia" w:eastAsia="仿宋_GB2312"/>
          <w:sz w:val="28"/>
          <w:szCs w:val="28"/>
        </w:rPr>
        <w:t>水桶岙垃圾填埋场</w:t>
      </w:r>
      <w:r>
        <w:rPr>
          <w:rFonts w:eastAsia="仿宋_GB2312"/>
          <w:sz w:val="28"/>
          <w:szCs w:val="28"/>
        </w:rPr>
        <w:t>）餐厨</w:t>
      </w:r>
      <w:r>
        <w:rPr>
          <w:rFonts w:hint="eastAsia" w:eastAsia="仿宋_GB2312"/>
          <w:sz w:val="28"/>
          <w:szCs w:val="28"/>
        </w:rPr>
        <w:t>厨余车间</w:t>
      </w:r>
      <w:r>
        <w:rPr>
          <w:rFonts w:eastAsia="仿宋_GB2312"/>
          <w:sz w:val="28"/>
          <w:szCs w:val="28"/>
        </w:rPr>
        <w:t>2楼</w:t>
      </w:r>
      <w:r>
        <w:rPr>
          <w:rFonts w:hint="eastAsia" w:eastAsia="仿宋_GB2312"/>
          <w:sz w:val="28"/>
          <w:szCs w:val="28"/>
        </w:rPr>
        <w:t>综合部办公室</w:t>
      </w:r>
      <w:r>
        <w:rPr>
          <w:rFonts w:eastAsia="仿宋_GB2312"/>
          <w:sz w:val="28"/>
          <w:szCs w:val="28"/>
        </w:rPr>
        <w:t>。</w:t>
      </w:r>
    </w:p>
    <w:p>
      <w:pPr>
        <w:spacing w:line="500" w:lineRule="exact"/>
        <w:ind w:firstLine="562" w:firstLineChars="200"/>
        <w:rPr>
          <w:rFonts w:eastAsia="仿宋_GB2312"/>
          <w:b/>
          <w:bCs/>
          <w:sz w:val="28"/>
          <w:szCs w:val="28"/>
        </w:rPr>
      </w:pPr>
      <w:r>
        <w:rPr>
          <w:rFonts w:eastAsia="仿宋_GB2312"/>
          <w:b/>
          <w:bCs/>
          <w:sz w:val="28"/>
          <w:szCs w:val="28"/>
        </w:rPr>
        <w:t>十、本项目的监督部门为杭州市环境集团有限公司纪检监察室，郑先生，13336041895。</w:t>
      </w:r>
    </w:p>
    <w:p>
      <w:pPr>
        <w:spacing w:line="500" w:lineRule="exact"/>
        <w:ind w:firstLine="562" w:firstLineChars="200"/>
        <w:rPr>
          <w:rFonts w:eastAsia="仿宋_GB2312"/>
          <w:b/>
          <w:bCs/>
          <w:sz w:val="28"/>
          <w:szCs w:val="28"/>
        </w:rPr>
      </w:pPr>
      <w:r>
        <w:rPr>
          <w:rFonts w:eastAsia="仿宋_GB2312"/>
          <w:b/>
          <w:bCs/>
          <w:sz w:val="28"/>
          <w:szCs w:val="28"/>
        </w:rPr>
        <w:t>十一、联系方式：</w:t>
      </w:r>
    </w:p>
    <w:p>
      <w:pPr>
        <w:spacing w:line="500" w:lineRule="exact"/>
        <w:ind w:firstLine="560" w:firstLineChars="200"/>
        <w:rPr>
          <w:rFonts w:eastAsia="仿宋_GB2312"/>
          <w:sz w:val="28"/>
          <w:szCs w:val="28"/>
        </w:rPr>
      </w:pPr>
      <w:r>
        <w:rPr>
          <w:rFonts w:eastAsia="仿宋_GB2312"/>
          <w:sz w:val="28"/>
          <w:szCs w:val="28"/>
        </w:rPr>
        <w:t>采购人：</w:t>
      </w:r>
      <w:r>
        <w:rPr>
          <w:rFonts w:hint="eastAsia" w:eastAsia="仿宋_GB2312"/>
          <w:caps/>
          <w:sz w:val="28"/>
          <w:szCs w:val="28"/>
        </w:rPr>
        <w:t>象山天子岭生物能源</w:t>
      </w:r>
      <w:r>
        <w:rPr>
          <w:rFonts w:eastAsia="仿宋_GB2312"/>
          <w:caps/>
          <w:sz w:val="28"/>
          <w:szCs w:val="28"/>
        </w:rPr>
        <w:t>有限公司</w:t>
      </w:r>
    </w:p>
    <w:p>
      <w:pPr>
        <w:spacing w:line="500" w:lineRule="exact"/>
        <w:ind w:firstLine="560" w:firstLineChars="200"/>
        <w:rPr>
          <w:rFonts w:eastAsia="仿宋_GB2312"/>
          <w:sz w:val="28"/>
          <w:szCs w:val="28"/>
        </w:rPr>
      </w:pPr>
      <w:r>
        <w:rPr>
          <w:rFonts w:eastAsia="仿宋_GB2312"/>
          <w:sz w:val="28"/>
          <w:szCs w:val="28"/>
        </w:rPr>
        <w:t>通讯地址：</w:t>
      </w:r>
      <w:r>
        <w:rPr>
          <w:rFonts w:hint="eastAsia" w:eastAsia="仿宋_GB2312"/>
          <w:sz w:val="28"/>
          <w:szCs w:val="28"/>
        </w:rPr>
        <w:t>象山县东陈乡水桶岙垃圾填埋场</w:t>
      </w:r>
      <w:r>
        <w:rPr>
          <w:rFonts w:eastAsia="仿宋_GB2312"/>
          <w:sz w:val="28"/>
          <w:szCs w:val="28"/>
        </w:rPr>
        <w:t xml:space="preserve">    </w:t>
      </w:r>
    </w:p>
    <w:p>
      <w:pPr>
        <w:spacing w:line="500" w:lineRule="exact"/>
        <w:ind w:firstLine="560" w:firstLineChars="200"/>
        <w:rPr>
          <w:rFonts w:eastAsia="仿宋_GB2312"/>
          <w:sz w:val="28"/>
          <w:szCs w:val="28"/>
        </w:rPr>
      </w:pPr>
      <w:r>
        <w:rPr>
          <w:rFonts w:eastAsia="仿宋_GB2312"/>
          <w:sz w:val="28"/>
          <w:szCs w:val="28"/>
        </w:rPr>
        <w:t>联系人：</w:t>
      </w:r>
      <w:r>
        <w:rPr>
          <w:rFonts w:hint="eastAsia" w:eastAsia="仿宋_GB2312"/>
          <w:sz w:val="28"/>
          <w:szCs w:val="28"/>
          <w:lang w:val="en-US" w:eastAsia="zh-CN"/>
        </w:rPr>
        <w:t>石小姐</w:t>
      </w:r>
      <w:r>
        <w:rPr>
          <w:rFonts w:eastAsia="仿宋_GB2312"/>
          <w:sz w:val="28"/>
          <w:szCs w:val="28"/>
        </w:rPr>
        <w:t xml:space="preserve">      </w:t>
      </w:r>
    </w:p>
    <w:p>
      <w:pPr>
        <w:spacing w:line="500" w:lineRule="exact"/>
        <w:ind w:firstLine="560" w:firstLineChars="200"/>
        <w:rPr>
          <w:rFonts w:eastAsia="仿宋_GB2312"/>
          <w:sz w:val="28"/>
          <w:szCs w:val="28"/>
        </w:rPr>
      </w:pPr>
      <w:r>
        <w:rPr>
          <w:rFonts w:eastAsia="仿宋_GB2312"/>
          <w:sz w:val="28"/>
          <w:szCs w:val="28"/>
        </w:rPr>
        <w:t>电话：</w:t>
      </w:r>
      <w:r>
        <w:rPr>
          <w:rFonts w:hint="eastAsia" w:eastAsia="仿宋_GB2312"/>
          <w:sz w:val="28"/>
          <w:szCs w:val="28"/>
        </w:rPr>
        <w:t>15990275067</w:t>
      </w:r>
    </w:p>
    <w:p>
      <w:pPr>
        <w:spacing w:line="500" w:lineRule="exact"/>
        <w:rPr>
          <w:rFonts w:eastAsia="仿宋_GB2312"/>
          <w:sz w:val="28"/>
          <w:szCs w:val="28"/>
        </w:rPr>
      </w:pPr>
    </w:p>
    <w:p>
      <w:pPr>
        <w:spacing w:line="500" w:lineRule="exact"/>
        <w:rPr>
          <w:rFonts w:eastAsia="仿宋_GB2312"/>
          <w:sz w:val="28"/>
          <w:szCs w:val="28"/>
        </w:rPr>
      </w:pPr>
    </w:p>
    <w:p>
      <w:pPr>
        <w:spacing w:line="500" w:lineRule="exact"/>
        <w:rPr>
          <w:rFonts w:eastAsia="仿宋_GB2312"/>
          <w:sz w:val="28"/>
          <w:szCs w:val="28"/>
        </w:rPr>
      </w:pPr>
    </w:p>
    <w:p>
      <w:pPr>
        <w:spacing w:line="500" w:lineRule="exact"/>
        <w:ind w:firstLine="560" w:firstLineChars="200"/>
        <w:jc w:val="right"/>
        <w:rPr>
          <w:rFonts w:eastAsia="仿宋_GB2312"/>
          <w:sz w:val="28"/>
          <w:szCs w:val="28"/>
        </w:rPr>
      </w:pPr>
      <w:r>
        <w:rPr>
          <w:rFonts w:hint="eastAsia" w:eastAsia="仿宋_GB2312"/>
          <w:sz w:val="28"/>
          <w:szCs w:val="28"/>
        </w:rPr>
        <w:t>象山天子岭生物能源有限公司</w:t>
      </w:r>
    </w:p>
    <w:p>
      <w:pPr>
        <w:spacing w:line="500" w:lineRule="exact"/>
        <w:ind w:firstLine="560" w:firstLineChars="200"/>
        <w:jc w:val="right"/>
        <w:rPr>
          <w:rFonts w:eastAsia="仿宋_GB2312"/>
          <w:sz w:val="28"/>
          <w:szCs w:val="28"/>
        </w:rPr>
      </w:pPr>
      <w:r>
        <w:rPr>
          <w:rFonts w:eastAsia="仿宋_GB2312"/>
          <w:sz w:val="28"/>
          <w:szCs w:val="28"/>
        </w:rPr>
        <w:t>2023年</w:t>
      </w:r>
      <w:r>
        <w:rPr>
          <w:rFonts w:hint="eastAsia" w:eastAsia="仿宋_GB2312"/>
          <w:sz w:val="28"/>
          <w:szCs w:val="28"/>
          <w:lang w:val="en-US" w:eastAsia="zh-CN"/>
        </w:rPr>
        <w:t>5</w:t>
      </w:r>
      <w:r>
        <w:rPr>
          <w:rFonts w:eastAsia="仿宋_GB2312"/>
          <w:sz w:val="28"/>
          <w:szCs w:val="28"/>
        </w:rPr>
        <w:t>月</w:t>
      </w:r>
      <w:r>
        <w:rPr>
          <w:rFonts w:hint="eastAsia" w:eastAsia="仿宋_GB2312"/>
          <w:sz w:val="28"/>
          <w:szCs w:val="28"/>
          <w:lang w:val="en-US" w:eastAsia="zh-CN"/>
        </w:rPr>
        <w:t>24</w:t>
      </w:r>
      <w:bookmarkStart w:id="14" w:name="_GoBack"/>
      <w:bookmarkEnd w:id="14"/>
      <w:r>
        <w:rPr>
          <w:rFonts w:eastAsia="仿宋_GB2312"/>
          <w:sz w:val="28"/>
          <w:szCs w:val="28"/>
        </w:rPr>
        <w:t>日</w:t>
      </w:r>
    </w:p>
    <w:p>
      <w:pPr>
        <w:spacing w:line="360" w:lineRule="auto"/>
        <w:ind w:firstLine="585"/>
        <w:jc w:val="left"/>
        <w:rPr>
          <w:rFonts w:eastAsia="仿宋_GB2312"/>
          <w:sz w:val="28"/>
          <w:szCs w:val="30"/>
        </w:rPr>
      </w:pPr>
    </w:p>
    <w:p>
      <w:pPr>
        <w:spacing w:line="560" w:lineRule="exact"/>
        <w:jc w:val="center"/>
        <w:rPr>
          <w:rFonts w:eastAsia="仿宋_GB2312"/>
          <w:snapToGrid w:val="0"/>
          <w:sz w:val="44"/>
          <w:szCs w:val="44"/>
        </w:rPr>
      </w:pPr>
      <w:r>
        <w:rPr>
          <w:rFonts w:eastAsia="仿宋_GB2312"/>
          <w:sz w:val="30"/>
          <w:szCs w:val="30"/>
        </w:rPr>
        <w:br w:type="page"/>
      </w:r>
      <w:bookmarkStart w:id="4" w:name="_Toc530583879"/>
      <w:bookmarkStart w:id="5" w:name="_Toc530583922"/>
      <w:r>
        <w:rPr>
          <w:rFonts w:eastAsia="仿宋_GB2312"/>
          <w:snapToGrid w:val="0"/>
          <w:sz w:val="44"/>
          <w:szCs w:val="44"/>
        </w:rPr>
        <w:t>第二部分   采购须知</w:t>
      </w:r>
      <w:bookmarkEnd w:id="4"/>
      <w:bookmarkEnd w:id="5"/>
    </w:p>
    <w:p>
      <w:pPr>
        <w:spacing w:line="360" w:lineRule="auto"/>
        <w:ind w:firstLine="560" w:firstLineChars="200"/>
        <w:rPr>
          <w:rFonts w:eastAsia="仿宋_GB2312"/>
          <w:sz w:val="28"/>
        </w:rPr>
      </w:pPr>
      <w:r>
        <w:rPr>
          <w:rFonts w:eastAsia="仿宋_GB2312"/>
          <w:sz w:val="28"/>
        </w:rPr>
        <w:t>一、适用范围</w:t>
      </w:r>
    </w:p>
    <w:p>
      <w:pPr>
        <w:spacing w:line="360" w:lineRule="auto"/>
        <w:rPr>
          <w:rFonts w:eastAsia="仿宋_GB2312"/>
          <w:sz w:val="28"/>
        </w:rPr>
      </w:pPr>
      <w:r>
        <w:rPr>
          <w:rFonts w:eastAsia="仿宋_GB2312"/>
          <w:sz w:val="28"/>
        </w:rPr>
        <w:t xml:space="preserve">    仅适用于本次询价采购所叙述的货物和服务。无论询价采购过程和结果如何，供应商自行承担全部费用。</w:t>
      </w:r>
    </w:p>
    <w:p>
      <w:pPr>
        <w:spacing w:line="360" w:lineRule="auto"/>
        <w:ind w:firstLine="560" w:firstLineChars="200"/>
        <w:rPr>
          <w:rFonts w:eastAsia="仿宋_GB2312"/>
          <w:sz w:val="28"/>
        </w:rPr>
      </w:pPr>
      <w:r>
        <w:rPr>
          <w:rFonts w:eastAsia="仿宋_GB2312"/>
          <w:sz w:val="28"/>
        </w:rPr>
        <w:t>二、定义</w:t>
      </w:r>
    </w:p>
    <w:p>
      <w:pPr>
        <w:snapToGrid w:val="0"/>
        <w:spacing w:line="360" w:lineRule="auto"/>
        <w:ind w:firstLine="560" w:firstLineChars="200"/>
        <w:jc w:val="left"/>
        <w:rPr>
          <w:rFonts w:eastAsia="仿宋_GB2312"/>
          <w:sz w:val="28"/>
        </w:rPr>
      </w:pPr>
      <w:r>
        <w:rPr>
          <w:rFonts w:eastAsia="仿宋_GB2312"/>
          <w:sz w:val="28"/>
        </w:rPr>
        <w:t>（一）“采购人”系指</w:t>
      </w:r>
      <w:r>
        <w:rPr>
          <w:rFonts w:hint="eastAsia" w:eastAsia="仿宋_GB2312"/>
          <w:sz w:val="28"/>
          <w:szCs w:val="28"/>
        </w:rPr>
        <w:t>象山天子岭生物能源有限公司</w:t>
      </w:r>
      <w:r>
        <w:rPr>
          <w:rFonts w:eastAsia="仿宋_GB2312"/>
          <w:sz w:val="28"/>
        </w:rPr>
        <w:t>。</w:t>
      </w:r>
    </w:p>
    <w:p>
      <w:pPr>
        <w:spacing w:line="360" w:lineRule="auto"/>
        <w:ind w:firstLine="607" w:firstLineChars="217"/>
        <w:rPr>
          <w:rFonts w:eastAsia="仿宋_GB2312"/>
          <w:sz w:val="28"/>
        </w:rPr>
      </w:pPr>
      <w:r>
        <w:rPr>
          <w:rFonts w:eastAsia="仿宋_GB2312"/>
          <w:sz w:val="28"/>
        </w:rPr>
        <w:t>（二）“供应商”系指向采购人提交报价文件的商家。</w:t>
      </w:r>
    </w:p>
    <w:p>
      <w:pPr>
        <w:spacing w:line="360" w:lineRule="auto"/>
        <w:ind w:firstLine="607" w:firstLineChars="217"/>
        <w:rPr>
          <w:rFonts w:eastAsia="仿宋_GB2312"/>
          <w:sz w:val="28"/>
        </w:rPr>
      </w:pPr>
      <w:r>
        <w:rPr>
          <w:rFonts w:eastAsia="仿宋_GB2312"/>
          <w:sz w:val="28"/>
        </w:rPr>
        <w:t>（三）“货物和服务”系指按询价文件要求的货物和服务。</w:t>
      </w:r>
    </w:p>
    <w:p>
      <w:pPr>
        <w:spacing w:line="360" w:lineRule="auto"/>
        <w:ind w:firstLine="607" w:firstLineChars="217"/>
        <w:rPr>
          <w:rFonts w:eastAsia="仿宋_GB2312"/>
          <w:sz w:val="28"/>
        </w:rPr>
      </w:pPr>
      <w:r>
        <w:rPr>
          <w:rFonts w:eastAsia="仿宋_GB2312"/>
          <w:sz w:val="28"/>
        </w:rPr>
        <w:t>三、采购报价</w:t>
      </w:r>
    </w:p>
    <w:p>
      <w:pPr>
        <w:spacing w:line="360" w:lineRule="auto"/>
        <w:ind w:firstLine="570"/>
        <w:jc w:val="left"/>
        <w:rPr>
          <w:rFonts w:eastAsia="仿宋_GB2312"/>
          <w:sz w:val="28"/>
        </w:rPr>
      </w:pPr>
      <w:r>
        <w:rPr>
          <w:rFonts w:eastAsia="仿宋_GB2312"/>
          <w:sz w:val="28"/>
        </w:rPr>
        <w:t>（一）本项目以人民币为结算货币。</w:t>
      </w:r>
    </w:p>
    <w:p>
      <w:pPr>
        <w:spacing w:line="360" w:lineRule="auto"/>
        <w:ind w:firstLine="570"/>
        <w:jc w:val="left"/>
        <w:rPr>
          <w:rFonts w:eastAsia="仿宋_GB2312"/>
          <w:sz w:val="28"/>
        </w:rPr>
      </w:pPr>
      <w:r>
        <w:rPr>
          <w:rFonts w:eastAsia="仿宋_GB2312"/>
          <w:sz w:val="28"/>
        </w:rPr>
        <w:t>（二）供应商应按询价文件要求认真制作《报价一览表》，报价时，报价文件中的报价金额如有大写和小写不一致的，以大写金额为准；总价金额与按单价汇总金额不一致的，以总价金额为准，修订单价。</w:t>
      </w:r>
    </w:p>
    <w:p>
      <w:pPr>
        <w:adjustRightInd w:val="0"/>
        <w:snapToGrid w:val="0"/>
        <w:spacing w:line="360" w:lineRule="auto"/>
        <w:ind w:firstLine="560" w:firstLineChars="200"/>
        <w:jc w:val="left"/>
        <w:textAlignment w:val="baseline"/>
        <w:rPr>
          <w:rFonts w:eastAsia="仿宋_GB2312"/>
          <w:b/>
          <w:sz w:val="28"/>
          <w:szCs w:val="30"/>
        </w:rPr>
      </w:pPr>
      <w:r>
        <w:rPr>
          <w:rFonts w:eastAsia="仿宋_GB2312"/>
          <w:sz w:val="28"/>
          <w:szCs w:val="30"/>
        </w:rPr>
        <w:t>（三）供应商报价应为一次性报价。如果出现两个或两个以上报价，则报价无效。供应商报价超过最高限价的，作无效报价处理。</w:t>
      </w:r>
      <w:r>
        <w:rPr>
          <w:rFonts w:eastAsia="仿宋_GB2312"/>
          <w:b/>
          <w:sz w:val="28"/>
          <w:szCs w:val="30"/>
        </w:rPr>
        <w:t>供应商报价应包括货物费、</w:t>
      </w:r>
      <w:r>
        <w:rPr>
          <w:rFonts w:hint="eastAsia" w:eastAsia="仿宋_GB2312"/>
          <w:b/>
          <w:sz w:val="28"/>
          <w:szCs w:val="30"/>
        </w:rPr>
        <w:t>包装费、</w:t>
      </w:r>
      <w:r>
        <w:rPr>
          <w:rFonts w:eastAsia="仿宋_GB2312"/>
          <w:b/>
          <w:sz w:val="28"/>
          <w:szCs w:val="30"/>
        </w:rPr>
        <w:t>运费</w:t>
      </w:r>
      <w:r>
        <w:rPr>
          <w:rFonts w:hint="eastAsia" w:eastAsia="仿宋_GB2312"/>
          <w:b/>
          <w:sz w:val="28"/>
          <w:szCs w:val="30"/>
        </w:rPr>
        <w:t>及保险费</w:t>
      </w:r>
      <w:r>
        <w:rPr>
          <w:rFonts w:eastAsia="仿宋_GB2312"/>
          <w:b/>
          <w:sz w:val="28"/>
          <w:szCs w:val="30"/>
        </w:rPr>
        <w:t>、装卸费、税费等所有费用。</w:t>
      </w:r>
    </w:p>
    <w:p>
      <w:pPr>
        <w:spacing w:line="360" w:lineRule="auto"/>
        <w:ind w:firstLine="560" w:firstLineChars="200"/>
        <w:jc w:val="left"/>
        <w:rPr>
          <w:rFonts w:eastAsia="仿宋_GB2312"/>
          <w:sz w:val="28"/>
        </w:rPr>
      </w:pPr>
      <w:r>
        <w:rPr>
          <w:rFonts w:eastAsia="仿宋_GB2312"/>
          <w:sz w:val="28"/>
        </w:rPr>
        <w:t>四、保证金</w:t>
      </w:r>
    </w:p>
    <w:p>
      <w:pPr>
        <w:spacing w:line="360" w:lineRule="auto"/>
        <w:ind w:firstLine="599" w:firstLineChars="214"/>
        <w:jc w:val="left"/>
        <w:rPr>
          <w:rFonts w:eastAsia="仿宋_GB2312"/>
          <w:sz w:val="28"/>
        </w:rPr>
      </w:pPr>
      <w:r>
        <w:rPr>
          <w:rFonts w:eastAsia="仿宋_GB2312"/>
          <w:sz w:val="28"/>
          <w:szCs w:val="30"/>
        </w:rPr>
        <w:t>参加报价的供应商无需缴纳</w:t>
      </w:r>
      <w:r>
        <w:rPr>
          <w:rFonts w:eastAsia="仿宋_GB2312"/>
          <w:sz w:val="28"/>
        </w:rPr>
        <w:t>保证金。</w:t>
      </w:r>
    </w:p>
    <w:p>
      <w:pPr>
        <w:spacing w:line="360" w:lineRule="auto"/>
        <w:ind w:firstLine="560" w:firstLineChars="200"/>
        <w:jc w:val="left"/>
        <w:rPr>
          <w:rFonts w:eastAsia="仿宋_GB2312"/>
          <w:sz w:val="28"/>
        </w:rPr>
      </w:pPr>
      <w:r>
        <w:rPr>
          <w:rFonts w:eastAsia="仿宋_GB2312"/>
          <w:sz w:val="28"/>
        </w:rPr>
        <w:t>五、报价有效期</w:t>
      </w:r>
    </w:p>
    <w:p>
      <w:pPr>
        <w:spacing w:line="360" w:lineRule="auto"/>
        <w:ind w:firstLine="560" w:firstLineChars="200"/>
        <w:jc w:val="left"/>
        <w:rPr>
          <w:rFonts w:eastAsia="仿宋_GB2312"/>
          <w:b/>
          <w:sz w:val="28"/>
        </w:rPr>
      </w:pPr>
      <w:r>
        <w:rPr>
          <w:rFonts w:eastAsia="仿宋_GB2312"/>
          <w:sz w:val="28"/>
        </w:rPr>
        <w:t>（一）从报价截止之日起，报价文件有效期为</w:t>
      </w:r>
      <w:r>
        <w:rPr>
          <w:rFonts w:eastAsia="仿宋_GB2312"/>
          <w:b/>
          <w:sz w:val="28"/>
        </w:rPr>
        <w:t>60日</w:t>
      </w:r>
      <w:r>
        <w:rPr>
          <w:rFonts w:eastAsia="仿宋_GB2312"/>
          <w:sz w:val="28"/>
        </w:rPr>
        <w:t>。</w:t>
      </w:r>
    </w:p>
    <w:p>
      <w:pPr>
        <w:spacing w:line="360" w:lineRule="auto"/>
        <w:ind w:firstLine="560" w:firstLineChars="200"/>
        <w:jc w:val="left"/>
        <w:rPr>
          <w:rFonts w:eastAsia="仿宋_GB2312"/>
          <w:b/>
          <w:sz w:val="28"/>
        </w:rPr>
      </w:pPr>
      <w:r>
        <w:rPr>
          <w:rFonts w:eastAsia="仿宋_GB2312"/>
          <w:sz w:val="28"/>
        </w:rPr>
        <w:t>（二）特殊情况下，采购人可与供应商协商延缓报价有效期，这种要求和答复均以书面形式进行。在这种情况下，保证金的有效期也相应延长。</w:t>
      </w:r>
    </w:p>
    <w:p>
      <w:pPr>
        <w:spacing w:line="360" w:lineRule="auto"/>
        <w:ind w:firstLine="570"/>
        <w:jc w:val="left"/>
        <w:rPr>
          <w:rFonts w:eastAsia="仿宋_GB2312"/>
          <w:sz w:val="28"/>
        </w:rPr>
      </w:pPr>
      <w:r>
        <w:rPr>
          <w:rFonts w:eastAsia="仿宋_GB2312"/>
          <w:sz w:val="28"/>
        </w:rPr>
        <w:t>（三）供应商可拒绝接受延期要求而不会导致保证金被没收，同意延长有效期的供应商不能修改报价文件。</w:t>
      </w:r>
    </w:p>
    <w:p>
      <w:pPr>
        <w:spacing w:line="360" w:lineRule="auto"/>
        <w:ind w:firstLine="562" w:firstLineChars="200"/>
        <w:jc w:val="left"/>
        <w:rPr>
          <w:rFonts w:eastAsia="仿宋_GB2312"/>
          <w:b/>
          <w:sz w:val="28"/>
        </w:rPr>
      </w:pPr>
      <w:r>
        <w:rPr>
          <w:rFonts w:eastAsia="仿宋_GB2312"/>
          <w:b/>
          <w:sz w:val="28"/>
        </w:rPr>
        <w:t>六、报价文件的组成</w:t>
      </w:r>
    </w:p>
    <w:p>
      <w:pPr>
        <w:spacing w:line="360" w:lineRule="auto"/>
        <w:ind w:firstLine="540" w:firstLineChars="192"/>
        <w:jc w:val="left"/>
        <w:rPr>
          <w:rFonts w:eastAsia="仿宋_GB2312"/>
          <w:b/>
          <w:sz w:val="28"/>
        </w:rPr>
      </w:pPr>
      <w:r>
        <w:rPr>
          <w:rFonts w:eastAsia="仿宋_GB2312"/>
          <w:b/>
          <w:sz w:val="28"/>
        </w:rPr>
        <w:t>1、报价文件封面（附件一）；</w:t>
      </w:r>
    </w:p>
    <w:p>
      <w:pPr>
        <w:spacing w:line="360" w:lineRule="auto"/>
        <w:ind w:firstLine="540" w:firstLineChars="192"/>
        <w:jc w:val="left"/>
        <w:rPr>
          <w:rFonts w:eastAsia="仿宋_GB2312"/>
          <w:b/>
          <w:sz w:val="28"/>
        </w:rPr>
      </w:pPr>
      <w:r>
        <w:rPr>
          <w:rFonts w:eastAsia="仿宋_GB2312"/>
          <w:b/>
          <w:sz w:val="28"/>
        </w:rPr>
        <w:t>2、法定代表人授权书（附件三）；</w:t>
      </w:r>
    </w:p>
    <w:p>
      <w:pPr>
        <w:spacing w:line="360" w:lineRule="auto"/>
        <w:ind w:firstLine="540" w:firstLineChars="192"/>
        <w:jc w:val="left"/>
        <w:rPr>
          <w:rFonts w:eastAsia="仿宋_GB2312"/>
          <w:b/>
          <w:sz w:val="28"/>
        </w:rPr>
      </w:pPr>
      <w:r>
        <w:rPr>
          <w:rFonts w:eastAsia="仿宋_GB2312"/>
          <w:b/>
          <w:sz w:val="28"/>
        </w:rPr>
        <w:t>注：若法定代表人参加报价的，只需提供法定代表人身份证复印件，并加盖公章。</w:t>
      </w:r>
    </w:p>
    <w:p>
      <w:pPr>
        <w:spacing w:line="360" w:lineRule="auto"/>
        <w:ind w:firstLine="540" w:firstLineChars="192"/>
        <w:jc w:val="left"/>
        <w:rPr>
          <w:rFonts w:eastAsia="仿宋_GB2312"/>
          <w:b/>
          <w:sz w:val="28"/>
        </w:rPr>
      </w:pPr>
      <w:r>
        <w:rPr>
          <w:rFonts w:eastAsia="仿宋_GB2312"/>
          <w:b/>
          <w:sz w:val="28"/>
        </w:rPr>
        <w:t>3、报价一览表（附件四）；</w:t>
      </w:r>
    </w:p>
    <w:p>
      <w:pPr>
        <w:spacing w:line="360" w:lineRule="auto"/>
        <w:ind w:firstLine="540" w:firstLineChars="192"/>
        <w:jc w:val="left"/>
        <w:rPr>
          <w:rFonts w:eastAsia="仿宋_GB2312"/>
          <w:b/>
          <w:sz w:val="28"/>
        </w:rPr>
      </w:pPr>
      <w:r>
        <w:rPr>
          <w:rFonts w:eastAsia="仿宋_GB2312"/>
          <w:b/>
          <w:sz w:val="28"/>
        </w:rPr>
        <w:t>4、报价单位须提供其股东信息及出资比例信息，并填写股东信息及出资比例信息表（附件五）；</w:t>
      </w:r>
    </w:p>
    <w:p>
      <w:pPr>
        <w:spacing w:line="360" w:lineRule="auto"/>
        <w:ind w:firstLine="540" w:firstLineChars="192"/>
        <w:jc w:val="left"/>
        <w:rPr>
          <w:rFonts w:eastAsia="仿宋_GB2312"/>
          <w:b/>
          <w:sz w:val="28"/>
        </w:rPr>
      </w:pPr>
      <w:r>
        <w:rPr>
          <w:rFonts w:eastAsia="仿宋_GB2312"/>
          <w:b/>
          <w:sz w:val="28"/>
        </w:rPr>
        <w:t>5、“信用中国”（www.creditchina.gov.cn）记录查询网页截图（附件六）；</w:t>
      </w:r>
    </w:p>
    <w:p>
      <w:pPr>
        <w:spacing w:line="360" w:lineRule="auto"/>
        <w:ind w:firstLine="540" w:firstLineChars="192"/>
        <w:jc w:val="left"/>
        <w:rPr>
          <w:rFonts w:eastAsia="仿宋_GB2312"/>
          <w:b/>
          <w:sz w:val="28"/>
        </w:rPr>
      </w:pPr>
      <w:r>
        <w:rPr>
          <w:rFonts w:eastAsia="仿宋_GB2312"/>
          <w:b/>
          <w:sz w:val="28"/>
        </w:rPr>
        <w:t>6、中国政府采购网（www.ccgp.gov.cn/search/cr/）记录查询网页截图（附件七）；</w:t>
      </w:r>
    </w:p>
    <w:p>
      <w:pPr>
        <w:spacing w:line="360" w:lineRule="auto"/>
        <w:ind w:firstLine="540" w:firstLineChars="192"/>
        <w:jc w:val="left"/>
        <w:rPr>
          <w:rFonts w:eastAsia="仿宋_GB2312"/>
          <w:b/>
          <w:sz w:val="28"/>
        </w:rPr>
      </w:pPr>
      <w:r>
        <w:rPr>
          <w:rFonts w:eastAsia="仿宋_GB2312"/>
          <w:b/>
          <w:sz w:val="28"/>
        </w:rPr>
        <w:t>7、偏离说明表（附件八）；</w:t>
      </w:r>
    </w:p>
    <w:p>
      <w:pPr>
        <w:spacing w:line="360" w:lineRule="auto"/>
        <w:ind w:firstLine="540" w:firstLineChars="192"/>
        <w:jc w:val="left"/>
        <w:rPr>
          <w:rFonts w:eastAsia="仿宋_GB2312"/>
          <w:b/>
          <w:sz w:val="28"/>
        </w:rPr>
      </w:pPr>
      <w:r>
        <w:rPr>
          <w:rFonts w:eastAsia="仿宋_GB2312"/>
          <w:b/>
          <w:sz w:val="28"/>
        </w:rPr>
        <w:t>8、有效资质证明并加盖公章：通过年检的营业执照复印件；</w:t>
      </w:r>
    </w:p>
    <w:p>
      <w:pPr>
        <w:spacing w:line="360" w:lineRule="auto"/>
        <w:ind w:firstLine="562" w:firstLineChars="200"/>
        <w:rPr>
          <w:rFonts w:eastAsia="仿宋_GB2312"/>
          <w:b/>
          <w:sz w:val="28"/>
        </w:rPr>
      </w:pPr>
      <w:r>
        <w:rPr>
          <w:rFonts w:eastAsia="仿宋_GB2312"/>
          <w:b/>
          <w:sz w:val="28"/>
        </w:rPr>
        <w:t>9、报价单位认为需要的其他文件资料。</w:t>
      </w:r>
    </w:p>
    <w:p>
      <w:pPr>
        <w:spacing w:line="360" w:lineRule="auto"/>
        <w:ind w:firstLine="500" w:firstLineChars="178"/>
        <w:jc w:val="left"/>
        <w:rPr>
          <w:rFonts w:eastAsia="仿宋_GB2312"/>
          <w:b/>
          <w:sz w:val="28"/>
        </w:rPr>
      </w:pPr>
      <w:r>
        <w:rPr>
          <w:rFonts w:eastAsia="仿宋_GB2312"/>
          <w:b/>
          <w:sz w:val="28"/>
        </w:rPr>
        <w:t>报价文件装订密封，并在封皮上注明：采购项目名称、采购项目编号、报价单位名称、受委托人姓名。</w:t>
      </w:r>
    </w:p>
    <w:p>
      <w:pPr>
        <w:spacing w:line="360" w:lineRule="auto"/>
        <w:ind w:left="-178" w:leftChars="-85" w:firstLine="719" w:firstLineChars="257"/>
        <w:jc w:val="left"/>
        <w:rPr>
          <w:rFonts w:eastAsia="仿宋_GB2312"/>
          <w:sz w:val="28"/>
        </w:rPr>
      </w:pPr>
      <w:r>
        <w:rPr>
          <w:rFonts w:eastAsia="仿宋_GB2312"/>
          <w:sz w:val="28"/>
        </w:rPr>
        <w:t>七、报价文件的签署和份数</w:t>
      </w:r>
    </w:p>
    <w:p>
      <w:pPr>
        <w:tabs>
          <w:tab w:val="left" w:pos="900"/>
        </w:tabs>
        <w:spacing w:line="360" w:lineRule="auto"/>
        <w:ind w:firstLine="560" w:firstLineChars="200"/>
        <w:rPr>
          <w:rFonts w:eastAsia="仿宋_GB2312"/>
          <w:sz w:val="28"/>
        </w:rPr>
      </w:pPr>
      <w:r>
        <w:rPr>
          <w:rFonts w:eastAsia="仿宋_GB2312"/>
          <w:sz w:val="28"/>
        </w:rPr>
        <w:t>（一）报价文件需打印或用不褪色的墨水填写。报价文件的装订顺序应按本章第六条所叙顺序装订。</w:t>
      </w:r>
    </w:p>
    <w:p>
      <w:pPr>
        <w:spacing w:line="360" w:lineRule="auto"/>
        <w:ind w:firstLine="560" w:firstLineChars="200"/>
        <w:rPr>
          <w:rFonts w:eastAsia="仿宋_GB2312"/>
          <w:sz w:val="28"/>
        </w:rPr>
      </w:pPr>
      <w:r>
        <w:rPr>
          <w:rFonts w:eastAsia="仿宋_GB2312"/>
          <w:sz w:val="28"/>
        </w:rPr>
        <w:t>（二）报价文件凡需要盖章处均须由报价单位盖公章，并由法定代表人或受委托人签署，供应商单位应写全称。</w:t>
      </w:r>
    </w:p>
    <w:p>
      <w:pPr>
        <w:spacing w:line="360" w:lineRule="auto"/>
        <w:ind w:firstLine="574" w:firstLineChars="205"/>
        <w:jc w:val="left"/>
        <w:rPr>
          <w:rFonts w:eastAsia="仿宋_GB2312"/>
          <w:sz w:val="28"/>
        </w:rPr>
      </w:pPr>
      <w:r>
        <w:rPr>
          <w:rFonts w:eastAsia="仿宋_GB2312"/>
          <w:sz w:val="28"/>
        </w:rPr>
        <w:t>（三）供应商应按照询价文件的格式要求制作报价文件，报价文件正本1份，副本2份。</w:t>
      </w:r>
    </w:p>
    <w:p>
      <w:pPr>
        <w:spacing w:line="360" w:lineRule="auto"/>
        <w:ind w:firstLine="635" w:firstLineChars="227"/>
        <w:jc w:val="left"/>
        <w:rPr>
          <w:rFonts w:eastAsia="仿宋_GB2312"/>
          <w:sz w:val="28"/>
        </w:rPr>
      </w:pPr>
      <w:r>
        <w:rPr>
          <w:rFonts w:eastAsia="仿宋_GB2312"/>
          <w:sz w:val="28"/>
        </w:rPr>
        <w:t>八、报价文件的递交</w:t>
      </w:r>
    </w:p>
    <w:p>
      <w:pPr>
        <w:spacing w:line="360" w:lineRule="auto"/>
        <w:ind w:firstLine="492" w:firstLineChars="176"/>
        <w:rPr>
          <w:rFonts w:eastAsia="仿宋_GB2312"/>
          <w:sz w:val="28"/>
        </w:rPr>
      </w:pPr>
      <w:r>
        <w:rPr>
          <w:rFonts w:eastAsia="仿宋_GB2312"/>
          <w:sz w:val="28"/>
        </w:rPr>
        <w:t>（一）如果供应商未加写标记，采购人对报价文件的误投和提前启封不负责任。</w:t>
      </w:r>
    </w:p>
    <w:p>
      <w:pPr>
        <w:spacing w:line="360" w:lineRule="auto"/>
        <w:ind w:firstLine="560" w:firstLineChars="200"/>
        <w:rPr>
          <w:rFonts w:eastAsia="仿宋_GB2312"/>
          <w:sz w:val="28"/>
        </w:rPr>
      </w:pPr>
      <w:r>
        <w:rPr>
          <w:rFonts w:eastAsia="仿宋_GB2312"/>
          <w:sz w:val="28"/>
        </w:rPr>
        <w:t>（二）采购人接受供应商报价文件时间：在报价截止时间前接受报价文件。</w:t>
      </w:r>
    </w:p>
    <w:p>
      <w:pPr>
        <w:spacing w:line="360" w:lineRule="auto"/>
        <w:ind w:firstLine="548" w:firstLineChars="196"/>
        <w:rPr>
          <w:rFonts w:eastAsia="仿宋_GB2312"/>
          <w:sz w:val="28"/>
        </w:rPr>
      </w:pPr>
      <w:r>
        <w:rPr>
          <w:rFonts w:eastAsia="仿宋_GB2312"/>
          <w:sz w:val="28"/>
        </w:rPr>
        <w:t>（三）报价截止时间前，供应商可以书面形式向采购人已递交的报价文件提出补充和修改，采购人以最后的补充和修改为准。该书面材料应密封，由法定代表人或授权委托人签字并加盖公章。</w:t>
      </w:r>
    </w:p>
    <w:p>
      <w:pPr>
        <w:spacing w:line="360" w:lineRule="auto"/>
        <w:ind w:firstLine="537" w:firstLineChars="192"/>
        <w:rPr>
          <w:rFonts w:eastAsia="仿宋_GB2312"/>
          <w:sz w:val="28"/>
        </w:rPr>
      </w:pPr>
      <w:r>
        <w:rPr>
          <w:rFonts w:eastAsia="仿宋_GB2312"/>
          <w:sz w:val="28"/>
        </w:rPr>
        <w:t>（四）报价文件填写字迹必须清楚、工整，对不同文字文本报价文件的解释发生异议的，以中文文本为准。</w:t>
      </w:r>
    </w:p>
    <w:p>
      <w:pPr>
        <w:pStyle w:val="2"/>
        <w:jc w:val="both"/>
        <w:rPr>
          <w:rFonts w:eastAsia="仿宋_GB2312"/>
          <w:lang w:val="en-US"/>
        </w:rPr>
      </w:pPr>
      <w:r>
        <w:rPr>
          <w:rFonts w:eastAsia="仿宋_GB2312"/>
          <w:sz w:val="28"/>
          <w:lang w:val="en-US"/>
        </w:rPr>
        <w:t xml:space="preserve">    （五）报价文件允许快递邮寄方式递交，快递邮寄递交需标注启封有效日期。</w:t>
      </w:r>
    </w:p>
    <w:p>
      <w:pPr>
        <w:spacing w:line="360" w:lineRule="auto"/>
        <w:ind w:left="1" w:firstLine="722" w:firstLineChars="257"/>
        <w:rPr>
          <w:rFonts w:eastAsia="仿宋_GB2312"/>
          <w:sz w:val="28"/>
        </w:rPr>
      </w:pPr>
      <w:r>
        <w:rPr>
          <w:rFonts w:eastAsia="仿宋_GB2312"/>
          <w:b/>
          <w:bCs/>
          <w:sz w:val="28"/>
        </w:rPr>
        <w:t>九、</w:t>
      </w:r>
      <w:r>
        <w:rPr>
          <w:rFonts w:eastAsia="仿宋_GB2312"/>
          <w:b/>
          <w:sz w:val="28"/>
        </w:rPr>
        <w:t>无效报价</w:t>
      </w:r>
    </w:p>
    <w:p>
      <w:pPr>
        <w:spacing w:line="360" w:lineRule="auto"/>
        <w:ind w:left="1" w:firstLine="719" w:firstLineChars="257"/>
        <w:rPr>
          <w:rFonts w:eastAsia="仿宋_GB2312"/>
          <w:sz w:val="28"/>
        </w:rPr>
      </w:pPr>
      <w:r>
        <w:rPr>
          <w:rFonts w:eastAsia="仿宋_GB2312"/>
          <w:sz w:val="28"/>
        </w:rPr>
        <w:t>发生下列情况之一的，采购人可视情况作无效报价处理：</w:t>
      </w:r>
    </w:p>
    <w:p>
      <w:pPr>
        <w:spacing w:line="360" w:lineRule="auto"/>
        <w:ind w:left="601" w:leftChars="286"/>
        <w:rPr>
          <w:rFonts w:eastAsia="仿宋_GB2312"/>
          <w:sz w:val="28"/>
        </w:rPr>
      </w:pPr>
      <w:r>
        <w:rPr>
          <w:rFonts w:eastAsia="仿宋_GB2312"/>
          <w:b/>
          <w:sz w:val="28"/>
        </w:rPr>
        <w:t>（</w:t>
      </w:r>
      <w:r>
        <w:rPr>
          <w:rFonts w:eastAsia="仿宋_GB2312"/>
          <w:sz w:val="28"/>
        </w:rPr>
        <w:t>一）在采购人规定的截止时间以后送达的报价文件。</w:t>
      </w:r>
    </w:p>
    <w:p>
      <w:pPr>
        <w:spacing w:line="360" w:lineRule="auto"/>
        <w:ind w:firstLine="571" w:firstLineChars="204"/>
        <w:rPr>
          <w:rFonts w:eastAsia="仿宋_GB2312"/>
          <w:sz w:val="28"/>
        </w:rPr>
      </w:pPr>
      <w:r>
        <w:rPr>
          <w:rFonts w:eastAsia="仿宋_GB2312"/>
          <w:sz w:val="28"/>
        </w:rPr>
        <w:t>（二）提供两个或两个以上报价方案的。</w:t>
      </w:r>
    </w:p>
    <w:p>
      <w:pPr>
        <w:spacing w:line="360" w:lineRule="auto"/>
        <w:ind w:firstLine="574" w:firstLineChars="205"/>
        <w:rPr>
          <w:rFonts w:eastAsia="仿宋_GB2312"/>
          <w:sz w:val="28"/>
        </w:rPr>
      </w:pPr>
      <w:r>
        <w:rPr>
          <w:rFonts w:eastAsia="仿宋_GB2312"/>
          <w:sz w:val="28"/>
        </w:rPr>
        <w:t>（三）报价文件应盖公章而未盖公章或盖非公司公章、未装订、未密封、未有效授权的。</w:t>
      </w:r>
    </w:p>
    <w:p>
      <w:pPr>
        <w:spacing w:line="360" w:lineRule="auto"/>
        <w:ind w:firstLine="574" w:firstLineChars="205"/>
        <w:rPr>
          <w:rFonts w:eastAsia="仿宋_GB2312"/>
          <w:sz w:val="28"/>
        </w:rPr>
      </w:pPr>
      <w:r>
        <w:rPr>
          <w:rFonts w:eastAsia="仿宋_GB2312"/>
          <w:sz w:val="28"/>
        </w:rPr>
        <w:t>（四）供应商法定代表人或受委托人未到询价报价现场或不能提供相应身份证明的。</w:t>
      </w:r>
    </w:p>
    <w:p>
      <w:pPr>
        <w:spacing w:line="360" w:lineRule="auto"/>
        <w:jc w:val="left"/>
        <w:rPr>
          <w:rFonts w:eastAsia="仿宋_GB2312"/>
          <w:b/>
          <w:sz w:val="28"/>
        </w:rPr>
      </w:pPr>
      <w:r>
        <w:rPr>
          <w:rFonts w:eastAsia="仿宋_GB2312"/>
          <w:sz w:val="28"/>
        </w:rPr>
        <w:t xml:space="preserve">    </w:t>
      </w:r>
      <w:r>
        <w:rPr>
          <w:rFonts w:eastAsia="仿宋_GB2312"/>
          <w:b/>
          <w:sz w:val="28"/>
        </w:rPr>
        <w:t>（五）报价超过最高限价的。</w:t>
      </w:r>
    </w:p>
    <w:p>
      <w:pPr>
        <w:spacing w:line="360" w:lineRule="auto"/>
        <w:jc w:val="left"/>
        <w:rPr>
          <w:rFonts w:eastAsia="仿宋_GB2312"/>
          <w:sz w:val="28"/>
        </w:rPr>
      </w:pPr>
      <w:r>
        <w:rPr>
          <w:rFonts w:eastAsia="仿宋_GB2312"/>
          <w:sz w:val="28"/>
        </w:rPr>
        <w:t xml:space="preserve">    （六）不符合供应商资格要求或所提供的资料存在弄虚作假的。</w:t>
      </w:r>
    </w:p>
    <w:p>
      <w:pPr>
        <w:spacing w:line="360" w:lineRule="auto"/>
        <w:ind w:firstLine="555"/>
        <w:jc w:val="left"/>
        <w:rPr>
          <w:rFonts w:eastAsia="仿宋_GB2312"/>
          <w:sz w:val="28"/>
        </w:rPr>
      </w:pPr>
      <w:r>
        <w:rPr>
          <w:rFonts w:eastAsia="仿宋_GB2312"/>
          <w:sz w:val="28"/>
        </w:rPr>
        <w:t>（七）在前三年内的经营活动中存在和询价内容相关的重大违法、违规记录的，以政府及其相关职能部门相关网站信息为准。</w:t>
      </w:r>
    </w:p>
    <w:p>
      <w:pPr>
        <w:spacing w:line="360" w:lineRule="auto"/>
        <w:ind w:firstLine="555"/>
        <w:jc w:val="left"/>
        <w:rPr>
          <w:rFonts w:eastAsia="仿宋_GB2312"/>
          <w:sz w:val="28"/>
        </w:rPr>
      </w:pPr>
      <w:r>
        <w:rPr>
          <w:rFonts w:eastAsia="仿宋_GB2312"/>
          <w:sz w:val="28"/>
        </w:rPr>
        <w:t>（八）法定代表人为同一人或者存在控股、管理关系的不同单位，同时参加本项目报价的。</w:t>
      </w:r>
    </w:p>
    <w:p>
      <w:pPr>
        <w:spacing w:line="360" w:lineRule="auto"/>
        <w:ind w:firstLine="555"/>
        <w:jc w:val="left"/>
        <w:rPr>
          <w:rFonts w:eastAsia="仿宋_GB2312"/>
          <w:sz w:val="28"/>
        </w:rPr>
      </w:pPr>
      <w:r>
        <w:rPr>
          <w:rFonts w:eastAsia="仿宋_GB2312"/>
          <w:sz w:val="28"/>
        </w:rPr>
        <w:t>（九）不响应询价文件技术条款或者技术条款负偏离的。</w:t>
      </w:r>
    </w:p>
    <w:p>
      <w:pPr>
        <w:spacing w:line="360" w:lineRule="auto"/>
        <w:ind w:firstLine="555"/>
        <w:jc w:val="left"/>
        <w:rPr>
          <w:rFonts w:eastAsia="仿宋_GB2312"/>
          <w:sz w:val="28"/>
        </w:rPr>
      </w:pPr>
      <w:r>
        <w:rPr>
          <w:rFonts w:eastAsia="仿宋_GB2312"/>
          <w:sz w:val="28"/>
        </w:rPr>
        <w:t>（十）不符合法律、法规和本询价文件规定的其他要求的。</w:t>
      </w:r>
    </w:p>
    <w:p>
      <w:pPr>
        <w:spacing w:line="360" w:lineRule="auto"/>
        <w:ind w:right="-176" w:rightChars="-84"/>
        <w:rPr>
          <w:rFonts w:eastAsia="仿宋_GB2312"/>
          <w:sz w:val="28"/>
        </w:rPr>
      </w:pPr>
      <w:r>
        <w:rPr>
          <w:rFonts w:eastAsia="仿宋_GB2312"/>
          <w:sz w:val="28"/>
        </w:rPr>
        <w:t>　　十、询价过程</w:t>
      </w:r>
    </w:p>
    <w:p>
      <w:pPr>
        <w:spacing w:line="360" w:lineRule="auto"/>
        <w:ind w:left="-176" w:leftChars="-84" w:right="-176" w:rightChars="-84"/>
        <w:rPr>
          <w:rFonts w:eastAsia="仿宋_GB2312"/>
          <w:sz w:val="28"/>
        </w:rPr>
      </w:pPr>
      <w:r>
        <w:rPr>
          <w:rFonts w:eastAsia="仿宋_GB2312"/>
          <w:sz w:val="28"/>
        </w:rPr>
        <w:t xml:space="preserve">    （一）采购人组织3人组成询价评审小组。</w:t>
      </w:r>
    </w:p>
    <w:p>
      <w:pPr>
        <w:spacing w:line="360" w:lineRule="auto"/>
        <w:ind w:left="-176" w:leftChars="-84" w:right="-176" w:rightChars="-84"/>
        <w:rPr>
          <w:rFonts w:eastAsia="仿宋_GB2312"/>
          <w:sz w:val="28"/>
        </w:rPr>
      </w:pPr>
      <w:r>
        <w:rPr>
          <w:rFonts w:eastAsia="仿宋_GB2312"/>
          <w:sz w:val="28"/>
        </w:rPr>
        <w:t xml:space="preserve">    （二）采购人在询价文件规定的时间和地点公开询价。参与现场报价的供应商法定代表人或受委托人必须参加，负责解答有关事宜，并携带身份证；针对快递邮寄报价的供应商，采购人视作其对现场报价的相关事宜无异议。</w:t>
      </w:r>
    </w:p>
    <w:p>
      <w:pPr>
        <w:spacing w:line="360" w:lineRule="auto"/>
        <w:ind w:left="-176" w:leftChars="-84" w:right="-176" w:rightChars="-84"/>
        <w:rPr>
          <w:rFonts w:eastAsia="仿宋_GB2312"/>
          <w:sz w:val="28"/>
        </w:rPr>
      </w:pPr>
      <w:r>
        <w:rPr>
          <w:rFonts w:eastAsia="仿宋_GB2312"/>
          <w:sz w:val="28"/>
        </w:rPr>
        <w:t>　　（三）询价时，采购人将查验报价文件密封情况，确认无误后公开拆封报价文件报价。</w:t>
      </w:r>
    </w:p>
    <w:p>
      <w:pPr>
        <w:spacing w:line="360" w:lineRule="auto"/>
        <w:ind w:right="-176" w:rightChars="-84"/>
        <w:rPr>
          <w:rFonts w:eastAsia="仿宋_GB2312"/>
          <w:sz w:val="28"/>
        </w:rPr>
      </w:pPr>
      <w:r>
        <w:rPr>
          <w:rFonts w:eastAsia="仿宋_GB2312"/>
          <w:sz w:val="28"/>
        </w:rPr>
        <w:t>　　十一、成交原则与方法</w:t>
      </w:r>
    </w:p>
    <w:p>
      <w:pPr>
        <w:spacing w:line="360" w:lineRule="auto"/>
        <w:ind w:left="-176" w:leftChars="-84" w:right="-176" w:rightChars="-84" w:firstLine="600"/>
        <w:rPr>
          <w:rFonts w:eastAsia="仿宋_GB2312"/>
          <w:sz w:val="28"/>
        </w:rPr>
      </w:pPr>
      <w:r>
        <w:rPr>
          <w:rFonts w:eastAsia="仿宋_GB2312"/>
          <w:sz w:val="28"/>
        </w:rPr>
        <w:t>（一）采购人组织评审小组对各单位的报价资料进行审核，在满足采购人要求的前提下，按经评审通过后最低价成交的原则确定成交供应商。如果出现相同最低报价情况时，最低报价相同的供应商再进行一轮报价。如报价再相同，则由采购人抽签决定成交单位。</w:t>
      </w:r>
    </w:p>
    <w:p>
      <w:pPr>
        <w:spacing w:line="360" w:lineRule="auto"/>
        <w:jc w:val="left"/>
        <w:rPr>
          <w:rFonts w:eastAsia="仿宋_GB2312"/>
          <w:sz w:val="28"/>
        </w:rPr>
      </w:pPr>
      <w:r>
        <w:rPr>
          <w:rFonts w:eastAsia="仿宋_GB2312"/>
          <w:sz w:val="28"/>
        </w:rPr>
        <w:t xml:space="preserve">   （二）采购人不向未成交供应商人解释未成交原因，不退还报价文件。</w:t>
      </w:r>
    </w:p>
    <w:p>
      <w:pPr>
        <w:pStyle w:val="203"/>
        <w:widowControl w:val="0"/>
        <w:snapToGrid w:val="0"/>
        <w:spacing w:line="360" w:lineRule="auto"/>
        <w:ind w:firstLine="601"/>
        <w:rPr>
          <w:rFonts w:eastAsia="仿宋_GB2312"/>
          <w:sz w:val="28"/>
          <w:szCs w:val="30"/>
        </w:rPr>
      </w:pPr>
      <w:r>
        <w:rPr>
          <w:rFonts w:eastAsia="仿宋_GB2312"/>
          <w:sz w:val="28"/>
          <w:szCs w:val="30"/>
        </w:rPr>
        <w:t>十二、合同</w:t>
      </w:r>
    </w:p>
    <w:p>
      <w:pPr>
        <w:pStyle w:val="203"/>
        <w:widowControl w:val="0"/>
        <w:snapToGrid w:val="0"/>
        <w:spacing w:line="360" w:lineRule="auto"/>
        <w:ind w:firstLine="601"/>
        <w:rPr>
          <w:rFonts w:eastAsia="仿宋_GB2312"/>
          <w:color w:val="auto"/>
          <w:kern w:val="2"/>
          <w:sz w:val="28"/>
        </w:rPr>
      </w:pPr>
      <w:r>
        <w:rPr>
          <w:rFonts w:eastAsia="仿宋_GB2312"/>
          <w:color w:val="auto"/>
          <w:kern w:val="2"/>
          <w:sz w:val="28"/>
        </w:rPr>
        <w:t>（一）合同签订：采购人按照上述第十一条规定确定成交供应商，并签订采购合同</w:t>
      </w:r>
      <w:r>
        <w:rPr>
          <w:rFonts w:eastAsia="仿宋_GB2312"/>
          <w:color w:val="auto"/>
          <w:kern w:val="2"/>
          <w:sz w:val="28"/>
          <w:szCs w:val="28"/>
        </w:rPr>
        <w:t>。</w:t>
      </w:r>
    </w:p>
    <w:p>
      <w:pPr>
        <w:pStyle w:val="203"/>
        <w:widowControl w:val="0"/>
        <w:snapToGrid w:val="0"/>
        <w:spacing w:line="360" w:lineRule="auto"/>
        <w:ind w:firstLine="601"/>
        <w:rPr>
          <w:rFonts w:eastAsia="仿宋_GB2312"/>
          <w:color w:val="auto"/>
          <w:kern w:val="2"/>
          <w:sz w:val="28"/>
        </w:rPr>
      </w:pPr>
      <w:r>
        <w:rPr>
          <w:rFonts w:eastAsia="仿宋_GB2312"/>
          <w:color w:val="auto"/>
          <w:kern w:val="2"/>
          <w:sz w:val="28"/>
        </w:rPr>
        <w:t>（二）履约保证金：合同签订的同时，成交供应商应支付相当于合同总价5%的履约保证金。</w:t>
      </w:r>
      <w:r>
        <w:rPr>
          <w:rFonts w:eastAsia="仿宋_GB2312"/>
          <w:bCs/>
          <w:sz w:val="28"/>
          <w:szCs w:val="28"/>
        </w:rPr>
        <w:t>合同履行完毕，最后一批货物质保期满，</w:t>
      </w:r>
      <w:r>
        <w:rPr>
          <w:rFonts w:eastAsia="仿宋_GB2312"/>
          <w:sz w:val="28"/>
          <w:szCs w:val="28"/>
        </w:rPr>
        <w:t>无质量和服务问题</w:t>
      </w:r>
      <w:r>
        <w:rPr>
          <w:rFonts w:eastAsia="仿宋_GB2312"/>
          <w:bCs/>
          <w:sz w:val="28"/>
          <w:szCs w:val="28"/>
        </w:rPr>
        <w:t>，甲方30日内</w:t>
      </w:r>
      <w:r>
        <w:rPr>
          <w:rFonts w:eastAsia="仿宋_GB2312"/>
          <w:sz w:val="28"/>
          <w:szCs w:val="28"/>
        </w:rPr>
        <w:t>退还履约保证金</w:t>
      </w:r>
      <w:r>
        <w:rPr>
          <w:rFonts w:eastAsia="仿宋_GB2312"/>
          <w:color w:val="auto"/>
          <w:kern w:val="2"/>
          <w:sz w:val="28"/>
        </w:rPr>
        <w:t>。</w:t>
      </w:r>
    </w:p>
    <w:p>
      <w:pPr>
        <w:spacing w:line="360" w:lineRule="auto"/>
        <w:ind w:firstLine="574" w:firstLineChars="205"/>
        <w:jc w:val="left"/>
        <w:rPr>
          <w:rFonts w:eastAsia="仿宋_GB2312"/>
          <w:sz w:val="28"/>
        </w:rPr>
      </w:pPr>
      <w:r>
        <w:rPr>
          <w:rFonts w:eastAsia="仿宋_GB2312"/>
          <w:sz w:val="28"/>
        </w:rPr>
        <w:t>十三、其他</w:t>
      </w:r>
    </w:p>
    <w:p>
      <w:pPr>
        <w:autoSpaceDE w:val="0"/>
        <w:autoSpaceDN w:val="0"/>
        <w:adjustRightInd w:val="0"/>
        <w:spacing w:line="360" w:lineRule="auto"/>
        <w:ind w:right="72"/>
        <w:jc w:val="left"/>
        <w:rPr>
          <w:rFonts w:eastAsia="仿宋_GB2312"/>
          <w:sz w:val="28"/>
        </w:rPr>
      </w:pPr>
      <w:r>
        <w:rPr>
          <w:rFonts w:eastAsia="仿宋_GB2312"/>
          <w:kern w:val="0"/>
          <w:sz w:val="28"/>
        </w:rPr>
        <w:t xml:space="preserve">    （一）如果</w:t>
      </w:r>
      <w:r>
        <w:rPr>
          <w:rFonts w:eastAsia="仿宋_GB2312"/>
          <w:sz w:val="28"/>
        </w:rPr>
        <w:t>有证据证明各供应商之间存在串通等舞弊、违法行为，采购人有权拒绝存在此行为的供应商报价。</w:t>
      </w:r>
    </w:p>
    <w:p>
      <w:pPr>
        <w:autoSpaceDE w:val="0"/>
        <w:autoSpaceDN w:val="0"/>
        <w:adjustRightInd w:val="0"/>
        <w:spacing w:line="360" w:lineRule="auto"/>
        <w:ind w:right="72"/>
        <w:jc w:val="left"/>
        <w:rPr>
          <w:rFonts w:eastAsia="仿宋_GB2312"/>
          <w:kern w:val="0"/>
          <w:sz w:val="28"/>
        </w:rPr>
      </w:pPr>
      <w:r>
        <w:rPr>
          <w:rFonts w:eastAsia="仿宋_GB2312"/>
          <w:kern w:val="0"/>
          <w:sz w:val="28"/>
        </w:rPr>
        <w:t xml:space="preserve">    （二）本询价文件未及事项，在签订合同时双方友好商定。</w:t>
      </w:r>
    </w:p>
    <w:p>
      <w:pPr>
        <w:snapToGrid w:val="0"/>
        <w:spacing w:line="360" w:lineRule="auto"/>
        <w:ind w:firstLine="560" w:firstLineChars="200"/>
        <w:rPr>
          <w:rFonts w:eastAsia="仿宋_GB2312"/>
          <w:kern w:val="0"/>
          <w:sz w:val="28"/>
        </w:rPr>
      </w:pPr>
      <w:r>
        <w:rPr>
          <w:rFonts w:eastAsia="仿宋_GB2312"/>
          <w:kern w:val="0"/>
          <w:sz w:val="28"/>
        </w:rPr>
        <w:t>（三）凡涉及本次询价的解释权均属于</w:t>
      </w:r>
      <w:r>
        <w:rPr>
          <w:rFonts w:hint="eastAsia" w:eastAsia="仿宋_GB2312"/>
          <w:sz w:val="28"/>
          <w:szCs w:val="28"/>
        </w:rPr>
        <w:t>象山天子岭生物能源有限公司</w:t>
      </w:r>
      <w:r>
        <w:rPr>
          <w:rFonts w:eastAsia="仿宋_GB2312"/>
          <w:kern w:val="0"/>
          <w:sz w:val="28"/>
        </w:rPr>
        <w:t>。</w:t>
      </w:r>
    </w:p>
    <w:p>
      <w:pPr>
        <w:autoSpaceDE w:val="0"/>
        <w:autoSpaceDN w:val="0"/>
        <w:adjustRightInd w:val="0"/>
        <w:spacing w:line="360" w:lineRule="auto"/>
        <w:ind w:right="72"/>
        <w:jc w:val="left"/>
        <w:rPr>
          <w:rFonts w:eastAsia="仿宋_GB2312"/>
          <w:kern w:val="0"/>
          <w:sz w:val="28"/>
        </w:rPr>
      </w:pPr>
    </w:p>
    <w:p>
      <w:pPr>
        <w:pStyle w:val="3"/>
        <w:numPr>
          <w:ilvl w:val="0"/>
          <w:numId w:val="0"/>
        </w:numPr>
        <w:spacing w:before="0" w:after="0"/>
        <w:jc w:val="center"/>
        <w:rPr>
          <w:rFonts w:ascii="Times New Roman" w:hAnsi="Times New Roman" w:eastAsia="仿宋_GB2312"/>
          <w:b w:val="0"/>
          <w:bCs/>
          <w:snapToGrid w:val="0"/>
          <w:sz w:val="44"/>
        </w:rPr>
      </w:pPr>
      <w:r>
        <w:rPr>
          <w:rFonts w:ascii="Times New Roman" w:hAnsi="Times New Roman" w:eastAsia="仿宋_GB2312"/>
          <w:kern w:val="0"/>
          <w:sz w:val="28"/>
        </w:rPr>
        <w:br w:type="page"/>
      </w:r>
      <w:bookmarkStart w:id="6" w:name="_Toc530583880"/>
      <w:bookmarkStart w:id="7" w:name="_Toc530583923"/>
      <w:bookmarkStart w:id="8" w:name="_Toc69910902"/>
      <w:r>
        <w:rPr>
          <w:rFonts w:ascii="Times New Roman" w:hAnsi="Times New Roman" w:eastAsia="仿宋_GB2312"/>
          <w:snapToGrid w:val="0"/>
          <w:sz w:val="44"/>
          <w:szCs w:val="44"/>
        </w:rPr>
        <w:t>第三部分   询价内容</w:t>
      </w:r>
      <w:bookmarkEnd w:id="6"/>
      <w:bookmarkEnd w:id="7"/>
      <w:bookmarkEnd w:id="8"/>
    </w:p>
    <w:p>
      <w:pPr>
        <w:numPr>
          <w:ilvl w:val="0"/>
          <w:numId w:val="20"/>
        </w:numPr>
        <w:adjustRightInd w:val="0"/>
        <w:snapToGrid w:val="0"/>
        <w:spacing w:line="360" w:lineRule="auto"/>
        <w:jc w:val="left"/>
        <w:textAlignment w:val="baseline"/>
        <w:rPr>
          <w:rFonts w:eastAsia="仿宋_GB2312"/>
          <w:sz w:val="28"/>
          <w:szCs w:val="30"/>
        </w:rPr>
      </w:pPr>
      <w:r>
        <w:rPr>
          <w:rFonts w:eastAsia="仿宋_GB2312"/>
          <w:sz w:val="28"/>
          <w:szCs w:val="30"/>
        </w:rPr>
        <w:t>采购内容</w:t>
      </w:r>
    </w:p>
    <w:p>
      <w:pPr>
        <w:adjustRightInd w:val="0"/>
        <w:snapToGrid w:val="0"/>
        <w:spacing w:line="360" w:lineRule="auto"/>
        <w:ind w:left="585"/>
        <w:jc w:val="left"/>
        <w:textAlignment w:val="baseline"/>
        <w:rPr>
          <w:rFonts w:eastAsia="仿宋_GB2312"/>
          <w:sz w:val="28"/>
          <w:szCs w:val="30"/>
        </w:rPr>
      </w:pPr>
      <w:r>
        <w:rPr>
          <w:rFonts w:eastAsia="仿宋_GB2312"/>
          <w:sz w:val="28"/>
          <w:szCs w:val="30"/>
        </w:rPr>
        <w:t>采购</w:t>
      </w:r>
      <w:r>
        <w:rPr>
          <w:rFonts w:hint="eastAsia" w:eastAsia="仿宋_GB2312"/>
          <w:sz w:val="28"/>
          <w:szCs w:val="30"/>
          <w:lang w:val="en-US" w:eastAsia="zh-CN"/>
        </w:rPr>
        <w:t>240</w:t>
      </w:r>
      <w:r>
        <w:rPr>
          <w:rFonts w:eastAsia="仿宋_GB2312"/>
          <w:sz w:val="28"/>
          <w:szCs w:val="30"/>
        </w:rPr>
        <w:t>吨</w:t>
      </w:r>
      <w:r>
        <w:rPr>
          <w:rFonts w:hint="eastAsia" w:eastAsia="仿宋_GB2312"/>
          <w:sz w:val="28"/>
          <w:szCs w:val="30"/>
          <w:lang w:val="en-US" w:eastAsia="zh-CN"/>
        </w:rPr>
        <w:t>生石灰</w:t>
      </w:r>
      <w:r>
        <w:rPr>
          <w:rFonts w:eastAsia="仿宋_GB2312"/>
          <w:sz w:val="28"/>
          <w:szCs w:val="30"/>
        </w:rPr>
        <w:t>，具体规格如下：</w:t>
      </w:r>
    </w:p>
    <w:tbl>
      <w:tblPr>
        <w:tblStyle w:val="42"/>
        <w:tblW w:w="4625" w:type="pct"/>
        <w:jc w:val="center"/>
        <w:tblLayout w:type="fixed"/>
        <w:tblCellMar>
          <w:top w:w="0" w:type="dxa"/>
          <w:left w:w="108" w:type="dxa"/>
          <w:bottom w:w="0" w:type="dxa"/>
          <w:right w:w="108" w:type="dxa"/>
        </w:tblCellMar>
      </w:tblPr>
      <w:tblGrid>
        <w:gridCol w:w="693"/>
        <w:gridCol w:w="1176"/>
        <w:gridCol w:w="3460"/>
        <w:gridCol w:w="1147"/>
        <w:gridCol w:w="2115"/>
      </w:tblGrid>
      <w:tr>
        <w:tblPrEx>
          <w:tblCellMar>
            <w:top w:w="0" w:type="dxa"/>
            <w:left w:w="108" w:type="dxa"/>
            <w:bottom w:w="0" w:type="dxa"/>
            <w:right w:w="108" w:type="dxa"/>
          </w:tblCellMar>
        </w:tblPrEx>
        <w:trPr>
          <w:trHeight w:val="804" w:hRule="atLeast"/>
          <w:jc w:val="center"/>
        </w:trPr>
        <w:tc>
          <w:tcPr>
            <w:tcW w:w="403" w:type="pct"/>
            <w:tcBorders>
              <w:top w:val="single" w:color="000000" w:sz="4" w:space="0"/>
              <w:left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序号</w:t>
            </w:r>
          </w:p>
        </w:tc>
        <w:tc>
          <w:tcPr>
            <w:tcW w:w="684" w:type="pct"/>
            <w:tcBorders>
              <w:top w:val="single" w:color="000000" w:sz="4" w:space="0"/>
              <w:left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名称</w:t>
            </w:r>
          </w:p>
        </w:tc>
        <w:tc>
          <w:tcPr>
            <w:tcW w:w="2013" w:type="pct"/>
            <w:tcBorders>
              <w:top w:val="single" w:color="000000" w:sz="4" w:space="0"/>
              <w:left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规格参数说明</w:t>
            </w:r>
          </w:p>
        </w:tc>
        <w:tc>
          <w:tcPr>
            <w:tcW w:w="667" w:type="pct"/>
            <w:tcBorders>
              <w:top w:val="single" w:color="000000" w:sz="4" w:space="0"/>
              <w:left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单位</w:t>
            </w:r>
          </w:p>
        </w:tc>
        <w:tc>
          <w:tcPr>
            <w:tcW w:w="1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kern w:val="0"/>
                <w:sz w:val="24"/>
                <w:szCs w:val="24"/>
                <w:lang w:bidi="ar"/>
              </w:rPr>
            </w:pPr>
            <w:r>
              <w:rPr>
                <w:rFonts w:eastAsia="仿宋_GB2312"/>
                <w:color w:val="000000"/>
                <w:kern w:val="0"/>
                <w:sz w:val="24"/>
                <w:szCs w:val="24"/>
                <w:lang w:bidi="ar"/>
              </w:rPr>
              <w:t>需求数量</w:t>
            </w:r>
          </w:p>
        </w:tc>
      </w:tr>
      <w:tr>
        <w:tblPrEx>
          <w:tblCellMar>
            <w:top w:w="0" w:type="dxa"/>
            <w:left w:w="108" w:type="dxa"/>
            <w:bottom w:w="0" w:type="dxa"/>
            <w:right w:w="108" w:type="dxa"/>
          </w:tblCellMar>
        </w:tblPrEx>
        <w:trPr>
          <w:trHeight w:val="810" w:hRule="atLeast"/>
          <w:jc w:val="center"/>
        </w:trPr>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1</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hint="eastAsia" w:eastAsia="仿宋_GB2312"/>
                <w:color w:val="000000"/>
                <w:sz w:val="24"/>
                <w:szCs w:val="24"/>
                <w:lang w:val="en-US" w:eastAsia="zh-CN"/>
              </w:rPr>
              <w:t>生石灰</w:t>
            </w:r>
          </w:p>
        </w:tc>
        <w:tc>
          <w:tcPr>
            <w:tcW w:w="20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eastAsia="仿宋_GB2312"/>
                <w:color w:val="000000"/>
                <w:sz w:val="24"/>
                <w:szCs w:val="24"/>
              </w:rPr>
            </w:pPr>
            <w:r>
              <w:rPr>
                <w:rFonts w:hint="eastAsia" w:eastAsia="仿宋_GB2312"/>
                <w:color w:val="000000"/>
                <w:sz w:val="24"/>
                <w:szCs w:val="24"/>
                <w:lang w:val="en-US" w:eastAsia="zh-CN"/>
              </w:rPr>
              <w:t>氧化钙含量≥90%，120-150目。</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吨</w:t>
            </w:r>
          </w:p>
        </w:tc>
        <w:tc>
          <w:tcPr>
            <w:tcW w:w="1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default" w:eastAsia="仿宋_GB2312"/>
                <w:color w:val="000000"/>
                <w:sz w:val="24"/>
                <w:szCs w:val="24"/>
                <w:lang w:val="en-US" w:eastAsia="zh-CN"/>
              </w:rPr>
            </w:pPr>
            <w:r>
              <w:rPr>
                <w:rFonts w:hint="eastAsia" w:eastAsia="仿宋_GB2312"/>
                <w:color w:val="000000"/>
                <w:sz w:val="24"/>
                <w:szCs w:val="24"/>
                <w:lang w:val="en-US" w:eastAsia="zh-CN"/>
              </w:rPr>
              <w:t>240</w:t>
            </w:r>
          </w:p>
        </w:tc>
      </w:tr>
    </w:tbl>
    <w:p>
      <w:pPr>
        <w:spacing w:line="360" w:lineRule="auto"/>
        <w:rPr>
          <w:rFonts w:eastAsia="仿宋_GB2312"/>
          <w:sz w:val="28"/>
          <w:szCs w:val="30"/>
        </w:rPr>
      </w:pPr>
    </w:p>
    <w:p>
      <w:pPr>
        <w:numPr>
          <w:ilvl w:val="0"/>
          <w:numId w:val="21"/>
        </w:numPr>
        <w:spacing w:line="360" w:lineRule="auto"/>
        <w:ind w:firstLine="560" w:firstLineChars="200"/>
        <w:rPr>
          <w:rFonts w:eastAsia="仿宋_GB2312"/>
          <w:sz w:val="28"/>
          <w:szCs w:val="28"/>
        </w:rPr>
      </w:pPr>
      <w:r>
        <w:rPr>
          <w:rFonts w:eastAsia="仿宋_GB2312"/>
          <w:sz w:val="28"/>
          <w:szCs w:val="28"/>
        </w:rPr>
        <w:t>技术服务要求</w:t>
      </w:r>
    </w:p>
    <w:p>
      <w:pPr>
        <w:spacing w:line="360" w:lineRule="auto"/>
        <w:ind w:firstLine="560" w:firstLineChars="200"/>
        <w:rPr>
          <w:rFonts w:eastAsia="仿宋_GB2312"/>
          <w:b/>
          <w:bCs/>
          <w:sz w:val="28"/>
          <w:szCs w:val="30"/>
        </w:rPr>
      </w:pPr>
      <w:r>
        <w:rPr>
          <w:rFonts w:eastAsia="仿宋_GB2312"/>
          <w:sz w:val="28"/>
          <w:szCs w:val="28"/>
        </w:rPr>
        <w:t>1、</w:t>
      </w:r>
      <w:r>
        <w:rPr>
          <w:rFonts w:eastAsia="仿宋_GB2312"/>
          <w:sz w:val="28"/>
          <w:szCs w:val="30"/>
        </w:rPr>
        <w:t>供应商所提供的</w:t>
      </w:r>
      <w:r>
        <w:rPr>
          <w:rFonts w:hint="eastAsia" w:eastAsia="仿宋_GB2312"/>
          <w:sz w:val="28"/>
          <w:szCs w:val="30"/>
          <w:lang w:val="en-US" w:eastAsia="zh-CN"/>
        </w:rPr>
        <w:t>生石灰</w:t>
      </w:r>
      <w:r>
        <w:rPr>
          <w:rFonts w:eastAsia="仿宋_GB2312"/>
          <w:sz w:val="28"/>
          <w:szCs w:val="30"/>
        </w:rPr>
        <w:t>必须满足规格参数要求，并提供</w:t>
      </w:r>
      <w:r>
        <w:rPr>
          <w:rFonts w:eastAsia="仿宋_GB2312"/>
          <w:b/>
          <w:bCs/>
          <w:sz w:val="28"/>
          <w:szCs w:val="30"/>
        </w:rPr>
        <w:t>质量检验报告；</w:t>
      </w:r>
    </w:p>
    <w:p>
      <w:pPr>
        <w:spacing w:line="360" w:lineRule="auto"/>
        <w:ind w:firstLine="560" w:firstLineChars="200"/>
        <w:rPr>
          <w:rFonts w:eastAsia="仿宋_GB2312"/>
          <w:color w:val="000000" w:themeColor="text1"/>
          <w:sz w:val="28"/>
          <w:szCs w:val="30"/>
          <w14:textFill>
            <w14:solidFill>
              <w14:schemeClr w14:val="tx1"/>
            </w14:solidFill>
          </w14:textFill>
        </w:rPr>
      </w:pPr>
      <w:r>
        <w:rPr>
          <w:rFonts w:eastAsia="仿宋_GB2312"/>
          <w:color w:val="000000" w:themeColor="text1"/>
          <w:sz w:val="28"/>
          <w:szCs w:val="30"/>
          <w14:textFill>
            <w14:solidFill>
              <w14:schemeClr w14:val="tx1"/>
            </w14:solidFill>
          </w14:textFill>
        </w:rPr>
        <w:t>2、</w:t>
      </w:r>
      <w:r>
        <w:rPr>
          <w:rFonts w:hint="eastAsia" w:eastAsia="仿宋_GB2312"/>
          <w:sz w:val="28"/>
          <w:szCs w:val="30"/>
          <w:lang w:val="en-US" w:eastAsia="zh-CN"/>
        </w:rPr>
        <w:t>生石灰</w:t>
      </w:r>
      <w:r>
        <w:rPr>
          <w:rFonts w:eastAsia="仿宋_GB2312"/>
          <w:color w:val="000000" w:themeColor="text1"/>
          <w:sz w:val="28"/>
          <w:szCs w:val="30"/>
          <w14:textFill>
            <w14:solidFill>
              <w14:schemeClr w14:val="tx1"/>
            </w14:solidFill>
          </w14:textFill>
        </w:rPr>
        <w:t>送货量以现场</w:t>
      </w:r>
      <w:r>
        <w:rPr>
          <w:rFonts w:hint="eastAsia" w:eastAsia="仿宋_GB2312"/>
          <w:sz w:val="28"/>
          <w:szCs w:val="28"/>
          <w:lang w:val="en-US" w:eastAsia="zh-CN"/>
        </w:rPr>
        <w:t>地磅</w:t>
      </w:r>
      <w:r>
        <w:rPr>
          <w:rFonts w:eastAsia="仿宋_GB2312"/>
          <w:sz w:val="28"/>
          <w:szCs w:val="28"/>
        </w:rPr>
        <w:t>数进行统计计量</w:t>
      </w:r>
      <w:r>
        <w:rPr>
          <w:rFonts w:eastAsia="仿宋_GB2312"/>
          <w:color w:val="000000" w:themeColor="text1"/>
          <w:sz w:val="28"/>
          <w:szCs w:val="30"/>
          <w14:textFill>
            <w14:solidFill>
              <w14:schemeClr w14:val="tx1"/>
            </w14:solidFill>
          </w14:textFill>
        </w:rPr>
        <w:t>为准；</w:t>
      </w:r>
    </w:p>
    <w:p>
      <w:pPr>
        <w:spacing w:line="360" w:lineRule="auto"/>
        <w:ind w:firstLine="560" w:firstLineChars="200"/>
        <w:rPr>
          <w:rFonts w:eastAsia="仿宋_GB2312"/>
          <w:sz w:val="28"/>
          <w:szCs w:val="30"/>
        </w:rPr>
      </w:pPr>
      <w:r>
        <w:rPr>
          <w:rFonts w:eastAsia="仿宋_GB2312"/>
          <w:sz w:val="28"/>
          <w:szCs w:val="30"/>
        </w:rPr>
        <w:t>3、供应商需积极响应采购人需求，接到采购人通知，8小时内响应，5日内到货。</w:t>
      </w:r>
    </w:p>
    <w:p>
      <w:pPr>
        <w:spacing w:line="360" w:lineRule="auto"/>
        <w:ind w:firstLine="560" w:firstLineChars="200"/>
        <w:rPr>
          <w:rFonts w:eastAsia="仿宋_GB2312"/>
          <w:sz w:val="28"/>
          <w:szCs w:val="30"/>
        </w:rPr>
      </w:pPr>
      <w:r>
        <w:rPr>
          <w:rFonts w:eastAsia="仿宋_GB2312"/>
          <w:sz w:val="28"/>
          <w:szCs w:val="30"/>
        </w:rPr>
        <w:t>三、质保期</w:t>
      </w:r>
    </w:p>
    <w:p>
      <w:pPr>
        <w:spacing w:line="360" w:lineRule="auto"/>
        <w:ind w:firstLine="560" w:firstLineChars="200"/>
        <w:rPr>
          <w:rFonts w:eastAsia="仿宋_GB2312"/>
          <w:sz w:val="28"/>
          <w:szCs w:val="30"/>
        </w:rPr>
      </w:pPr>
      <w:r>
        <w:rPr>
          <w:rFonts w:eastAsia="仿宋_GB2312"/>
          <w:sz w:val="28"/>
          <w:szCs w:val="30"/>
        </w:rPr>
        <w:t>质保期为每批次货物验收合格之日起两个月。</w:t>
      </w:r>
    </w:p>
    <w:p>
      <w:pPr>
        <w:spacing w:line="360" w:lineRule="auto"/>
        <w:ind w:firstLine="420" w:firstLineChars="150"/>
        <w:rPr>
          <w:rFonts w:eastAsia="仿宋_GB2312"/>
          <w:sz w:val="28"/>
          <w:szCs w:val="30"/>
        </w:rPr>
      </w:pPr>
      <w:r>
        <w:rPr>
          <w:rFonts w:eastAsia="仿宋_GB2312"/>
          <w:sz w:val="28"/>
          <w:szCs w:val="30"/>
        </w:rPr>
        <w:t>四、交付时间、地点：</w:t>
      </w:r>
    </w:p>
    <w:p>
      <w:pPr>
        <w:spacing w:line="360" w:lineRule="auto"/>
        <w:ind w:firstLine="560" w:firstLineChars="200"/>
        <w:rPr>
          <w:rFonts w:eastAsia="仿宋_GB2312"/>
          <w:sz w:val="28"/>
          <w:szCs w:val="28"/>
        </w:rPr>
      </w:pPr>
      <w:r>
        <w:rPr>
          <w:rFonts w:hint="eastAsia" w:eastAsia="仿宋_GB2312"/>
          <w:sz w:val="28"/>
          <w:szCs w:val="28"/>
          <w:lang w:val="en-US" w:eastAsia="zh-CN"/>
        </w:rPr>
        <w:t>每批次运输15至20吨</w:t>
      </w:r>
      <w:r>
        <w:rPr>
          <w:rFonts w:eastAsia="仿宋_GB2312"/>
          <w:sz w:val="28"/>
          <w:szCs w:val="28"/>
        </w:rPr>
        <w:t>分</w:t>
      </w:r>
      <w:r>
        <w:rPr>
          <w:rFonts w:hint="eastAsia" w:eastAsia="仿宋_GB2312"/>
          <w:sz w:val="28"/>
          <w:szCs w:val="28"/>
          <w:lang w:val="en-US" w:eastAsia="zh-CN"/>
        </w:rPr>
        <w:t>15</w:t>
      </w:r>
      <w:r>
        <w:rPr>
          <w:rFonts w:eastAsia="仿宋_GB2312"/>
          <w:sz w:val="28"/>
          <w:szCs w:val="28"/>
        </w:rPr>
        <w:t>批次到货，合同签定后，在接到采购人需求5日内到货（具体时间以甲方需求为准），送货地址</w:t>
      </w:r>
      <w:r>
        <w:rPr>
          <w:rFonts w:hint="eastAsia" w:eastAsia="仿宋_GB2312"/>
          <w:sz w:val="28"/>
          <w:szCs w:val="28"/>
        </w:rPr>
        <w:t>象山县东陈乡水桶岙垃圾填埋场</w:t>
      </w:r>
      <w:r>
        <w:rPr>
          <w:rFonts w:eastAsia="仿宋_GB2312"/>
          <w:sz w:val="28"/>
          <w:szCs w:val="28"/>
        </w:rPr>
        <w:t xml:space="preserve"> ，交货地点为</w:t>
      </w:r>
      <w:r>
        <w:rPr>
          <w:rFonts w:hint="eastAsia" w:eastAsia="仿宋_GB2312"/>
          <w:sz w:val="28"/>
          <w:szCs w:val="28"/>
        </w:rPr>
        <w:t>象山县东陈乡水桶岙垃圾填埋场</w:t>
      </w:r>
      <w:r>
        <w:rPr>
          <w:rFonts w:eastAsia="仿宋_GB2312"/>
          <w:sz w:val="28"/>
          <w:szCs w:val="28"/>
        </w:rPr>
        <w:t>。</w:t>
      </w:r>
    </w:p>
    <w:p>
      <w:pPr>
        <w:spacing w:line="360" w:lineRule="auto"/>
        <w:ind w:firstLine="560" w:firstLineChars="200"/>
        <w:rPr>
          <w:rFonts w:eastAsia="仿宋_GB2312"/>
          <w:sz w:val="28"/>
          <w:szCs w:val="28"/>
        </w:rPr>
      </w:pPr>
      <w:r>
        <w:rPr>
          <w:rFonts w:eastAsia="仿宋_GB2312"/>
          <w:sz w:val="28"/>
          <w:szCs w:val="28"/>
        </w:rPr>
        <w:t>五、验收方式</w:t>
      </w:r>
    </w:p>
    <w:p>
      <w:pPr>
        <w:spacing w:line="360" w:lineRule="auto"/>
        <w:ind w:firstLine="560" w:firstLineChars="200"/>
        <w:rPr>
          <w:rFonts w:eastAsia="仿宋_GB2312"/>
          <w:sz w:val="28"/>
          <w:szCs w:val="30"/>
        </w:rPr>
      </w:pPr>
      <w:r>
        <w:rPr>
          <w:rFonts w:eastAsia="仿宋_GB2312"/>
          <w:sz w:val="28"/>
          <w:szCs w:val="30"/>
        </w:rPr>
        <w:t>1、现场验收：供货方将货物运达交货地点，同一供货频次内的货物需要属于同一生产批号，并提供该生产批号货物的</w:t>
      </w:r>
      <w:r>
        <w:rPr>
          <w:rFonts w:hint="eastAsia" w:eastAsia="仿宋_GB2312"/>
          <w:sz w:val="28"/>
          <w:szCs w:val="30"/>
        </w:rPr>
        <w:t>出厂</w:t>
      </w:r>
      <w:r>
        <w:rPr>
          <w:rFonts w:eastAsia="仿宋_GB2312"/>
          <w:sz w:val="28"/>
          <w:szCs w:val="30"/>
        </w:rPr>
        <w:t>质量检验报告（内容包含型号规格、质量指标、批号等），甲方</w:t>
      </w:r>
      <w:r>
        <w:rPr>
          <w:rFonts w:eastAsia="仿宋_GB2312"/>
          <w:color w:val="000000" w:themeColor="text1"/>
          <w:sz w:val="28"/>
          <w:szCs w:val="30"/>
          <w14:textFill>
            <w14:solidFill>
              <w14:schemeClr w14:val="tx1"/>
            </w14:solidFill>
          </w14:textFill>
        </w:rPr>
        <w:t>以现场</w:t>
      </w:r>
      <w:r>
        <w:rPr>
          <w:rFonts w:hint="eastAsia" w:eastAsia="仿宋_GB2312"/>
          <w:sz w:val="28"/>
          <w:szCs w:val="28"/>
          <w:lang w:val="en-US" w:eastAsia="zh-CN"/>
        </w:rPr>
        <w:t>地磅</w:t>
      </w:r>
      <w:r>
        <w:rPr>
          <w:rFonts w:eastAsia="仿宋_GB2312"/>
          <w:sz w:val="28"/>
          <w:szCs w:val="28"/>
        </w:rPr>
        <w:t>数进行统计计量</w:t>
      </w:r>
      <w:r>
        <w:rPr>
          <w:rFonts w:eastAsia="仿宋_GB2312"/>
          <w:color w:val="000000" w:themeColor="text1"/>
          <w:sz w:val="28"/>
          <w:szCs w:val="30"/>
          <w14:textFill>
            <w14:solidFill>
              <w14:schemeClr w14:val="tx1"/>
            </w14:solidFill>
          </w14:textFill>
        </w:rPr>
        <w:t>为准</w:t>
      </w:r>
      <w:r>
        <w:rPr>
          <w:rFonts w:hint="eastAsia" w:eastAsia="仿宋_GB2312"/>
          <w:sz w:val="28"/>
          <w:szCs w:val="30"/>
          <w:lang w:val="en-US" w:eastAsia="zh-CN"/>
        </w:rPr>
        <w:t>并抽取罐内样品</w:t>
      </w:r>
      <w:r>
        <w:rPr>
          <w:rFonts w:eastAsia="仿宋_GB2312"/>
          <w:sz w:val="28"/>
          <w:szCs w:val="30"/>
        </w:rPr>
        <w:t>，对货物数量进行现场验收。</w:t>
      </w:r>
    </w:p>
    <w:p>
      <w:pPr>
        <w:spacing w:line="360" w:lineRule="auto"/>
        <w:ind w:firstLine="560" w:firstLineChars="200"/>
        <w:rPr>
          <w:rFonts w:eastAsia="仿宋_GB2312"/>
          <w:sz w:val="28"/>
          <w:szCs w:val="30"/>
        </w:rPr>
      </w:pPr>
      <w:r>
        <w:rPr>
          <w:rFonts w:eastAsia="仿宋_GB2312"/>
          <w:sz w:val="28"/>
          <w:szCs w:val="30"/>
        </w:rPr>
        <w:t>2、甲方对供货方</w:t>
      </w:r>
      <w:r>
        <w:rPr>
          <w:rFonts w:hint="eastAsia" w:eastAsia="仿宋_GB2312"/>
          <w:sz w:val="28"/>
          <w:szCs w:val="30"/>
        </w:rPr>
        <w:t>随机抽取一</w:t>
      </w:r>
      <w:r>
        <w:rPr>
          <w:rFonts w:eastAsia="仿宋_GB2312"/>
          <w:sz w:val="28"/>
          <w:szCs w:val="30"/>
        </w:rPr>
        <w:t>批次的货物进行具有CMA资质认证的第三方检测(</w:t>
      </w:r>
      <w:r>
        <w:rPr>
          <w:rFonts w:hint="eastAsia" w:eastAsia="仿宋_GB2312"/>
          <w:sz w:val="28"/>
          <w:szCs w:val="30"/>
          <w:lang w:val="en-US" w:eastAsia="zh-CN"/>
        </w:rPr>
        <w:t>抽取罐内样品</w:t>
      </w:r>
      <w:r>
        <w:rPr>
          <w:rFonts w:eastAsia="仿宋_GB2312"/>
          <w:sz w:val="28"/>
          <w:szCs w:val="30"/>
        </w:rPr>
        <w:t>)</w:t>
      </w:r>
      <w:r>
        <w:rPr>
          <w:rFonts w:hint="eastAsia" w:eastAsia="仿宋_GB2312"/>
          <w:sz w:val="28"/>
          <w:szCs w:val="30"/>
          <w:lang w:eastAsia="zh-CN"/>
        </w:rPr>
        <w:t>，</w:t>
      </w:r>
      <w:r>
        <w:rPr>
          <w:rFonts w:eastAsia="仿宋_GB2312"/>
          <w:sz w:val="28"/>
          <w:szCs w:val="30"/>
        </w:rPr>
        <w:t>经第三方检测机构检测合格的，视为验收合格，检测费用由甲方支付</w:t>
      </w:r>
      <w:r>
        <w:rPr>
          <w:rFonts w:hint="eastAsia" w:eastAsia="仿宋_GB2312"/>
          <w:sz w:val="28"/>
          <w:szCs w:val="30"/>
          <w:lang w:eastAsia="zh-CN"/>
        </w:rPr>
        <w:t>；</w:t>
      </w:r>
      <w:r>
        <w:rPr>
          <w:rFonts w:eastAsia="仿宋_GB2312"/>
          <w:sz w:val="28"/>
          <w:szCs w:val="30"/>
        </w:rPr>
        <w:t>反之视为验收不合格。不合格批号投标人需更换，更换的批号仍需检测，相关费用由投标人承担。</w:t>
      </w:r>
    </w:p>
    <w:p>
      <w:pPr>
        <w:spacing w:line="360" w:lineRule="auto"/>
        <w:ind w:left="420" w:leftChars="200"/>
        <w:rPr>
          <w:rFonts w:eastAsia="仿宋_GB2312"/>
          <w:sz w:val="28"/>
          <w:szCs w:val="30"/>
        </w:rPr>
      </w:pPr>
      <w:r>
        <w:rPr>
          <w:rFonts w:eastAsia="仿宋_GB2312"/>
          <w:sz w:val="28"/>
          <w:szCs w:val="30"/>
        </w:rPr>
        <w:t>六、货款结算</w:t>
      </w:r>
    </w:p>
    <w:p>
      <w:pPr>
        <w:spacing w:line="360" w:lineRule="auto"/>
        <w:ind w:firstLine="560" w:firstLineChars="200"/>
        <w:rPr>
          <w:rFonts w:eastAsia="仿宋_GB2312"/>
          <w:sz w:val="28"/>
          <w:szCs w:val="30"/>
        </w:rPr>
      </w:pPr>
      <w:bookmarkStart w:id="9" w:name="_Toc69910903"/>
      <w:bookmarkStart w:id="10" w:name="_Toc530583924"/>
      <w:r>
        <w:rPr>
          <w:rFonts w:eastAsia="仿宋_GB2312"/>
          <w:sz w:val="28"/>
          <w:szCs w:val="30"/>
        </w:rPr>
        <w:t>1.货款按月度结算，验收合格后以实际到货量结算货款。</w:t>
      </w:r>
    </w:p>
    <w:p>
      <w:pPr>
        <w:spacing w:line="360" w:lineRule="auto"/>
        <w:ind w:firstLine="560" w:firstLineChars="200"/>
        <w:rPr>
          <w:rFonts w:eastAsia="仿宋_GB2312"/>
          <w:sz w:val="28"/>
          <w:szCs w:val="30"/>
        </w:rPr>
      </w:pPr>
      <w:r>
        <w:rPr>
          <w:rFonts w:eastAsia="仿宋_GB2312"/>
          <w:sz w:val="28"/>
          <w:szCs w:val="30"/>
        </w:rPr>
        <w:t>2.在每结算周期内，货物的到货数量验收和第三方检测均合格，则在全部验收合格后30日内付清该月度货款。</w:t>
      </w:r>
    </w:p>
    <w:p>
      <w:pPr>
        <w:spacing w:line="360" w:lineRule="auto"/>
        <w:ind w:firstLine="663" w:firstLineChars="150"/>
        <w:jc w:val="center"/>
        <w:rPr>
          <w:rFonts w:eastAsia="仿宋_GB2312"/>
          <w:b/>
          <w:bCs/>
          <w:snapToGrid w:val="0"/>
          <w:sz w:val="44"/>
          <w:szCs w:val="44"/>
        </w:rPr>
      </w:pPr>
    </w:p>
    <w:p>
      <w:pPr>
        <w:spacing w:line="360" w:lineRule="auto"/>
        <w:ind w:firstLine="663" w:firstLineChars="150"/>
        <w:jc w:val="center"/>
        <w:rPr>
          <w:rFonts w:eastAsia="仿宋_GB2312"/>
          <w:b/>
          <w:bCs/>
          <w:snapToGrid w:val="0"/>
          <w:sz w:val="44"/>
          <w:szCs w:val="44"/>
        </w:rPr>
      </w:pPr>
    </w:p>
    <w:p>
      <w:pPr>
        <w:spacing w:line="360" w:lineRule="auto"/>
        <w:ind w:firstLine="663" w:firstLineChars="150"/>
        <w:jc w:val="center"/>
        <w:rPr>
          <w:rFonts w:eastAsia="仿宋_GB2312"/>
          <w:b/>
          <w:bCs/>
          <w:snapToGrid w:val="0"/>
          <w:sz w:val="44"/>
          <w:szCs w:val="44"/>
        </w:rPr>
      </w:pPr>
    </w:p>
    <w:p>
      <w:pPr>
        <w:spacing w:line="360" w:lineRule="auto"/>
        <w:ind w:firstLine="663" w:firstLineChars="150"/>
        <w:jc w:val="center"/>
        <w:rPr>
          <w:rFonts w:eastAsia="仿宋_GB2312"/>
          <w:b/>
          <w:bCs/>
          <w:snapToGrid w:val="0"/>
          <w:sz w:val="44"/>
          <w:szCs w:val="44"/>
        </w:rPr>
      </w:pPr>
    </w:p>
    <w:p>
      <w:pPr>
        <w:spacing w:line="360" w:lineRule="auto"/>
        <w:ind w:firstLine="663" w:firstLineChars="150"/>
        <w:jc w:val="center"/>
        <w:rPr>
          <w:rFonts w:eastAsia="仿宋_GB2312"/>
          <w:b/>
          <w:bCs/>
          <w:snapToGrid w:val="0"/>
          <w:sz w:val="44"/>
          <w:szCs w:val="44"/>
        </w:rPr>
      </w:pPr>
    </w:p>
    <w:p>
      <w:pPr>
        <w:spacing w:line="360" w:lineRule="auto"/>
        <w:ind w:firstLine="663" w:firstLineChars="150"/>
        <w:jc w:val="center"/>
        <w:rPr>
          <w:rFonts w:eastAsia="仿宋_GB2312"/>
          <w:b/>
          <w:bCs/>
          <w:snapToGrid w:val="0"/>
          <w:sz w:val="44"/>
          <w:szCs w:val="44"/>
        </w:rPr>
      </w:pPr>
    </w:p>
    <w:p>
      <w:pPr>
        <w:spacing w:line="360" w:lineRule="auto"/>
        <w:ind w:firstLine="663" w:firstLineChars="150"/>
        <w:jc w:val="center"/>
        <w:rPr>
          <w:rFonts w:eastAsia="仿宋_GB2312"/>
          <w:b/>
          <w:bCs/>
          <w:snapToGrid w:val="0"/>
          <w:sz w:val="44"/>
          <w:szCs w:val="44"/>
        </w:rPr>
      </w:pPr>
    </w:p>
    <w:p>
      <w:pPr>
        <w:spacing w:line="360" w:lineRule="auto"/>
        <w:ind w:firstLine="663" w:firstLineChars="150"/>
        <w:jc w:val="center"/>
        <w:rPr>
          <w:rFonts w:eastAsia="仿宋_GB2312"/>
          <w:b/>
          <w:bCs/>
          <w:snapToGrid w:val="0"/>
          <w:sz w:val="44"/>
          <w:szCs w:val="44"/>
        </w:rPr>
      </w:pPr>
    </w:p>
    <w:p>
      <w:pPr>
        <w:spacing w:line="360" w:lineRule="auto"/>
        <w:rPr>
          <w:rFonts w:eastAsia="仿宋_GB2312"/>
          <w:b/>
          <w:bCs/>
          <w:snapToGrid w:val="0"/>
          <w:sz w:val="44"/>
          <w:szCs w:val="44"/>
        </w:rPr>
      </w:pPr>
    </w:p>
    <w:p>
      <w:pPr>
        <w:pStyle w:val="2"/>
      </w:pPr>
    </w:p>
    <w:p>
      <w:pPr>
        <w:pStyle w:val="2"/>
      </w:pPr>
    </w:p>
    <w:p>
      <w:pPr>
        <w:spacing w:line="360" w:lineRule="auto"/>
        <w:ind w:firstLine="663" w:firstLineChars="150"/>
        <w:jc w:val="center"/>
        <w:rPr>
          <w:rFonts w:eastAsia="仿宋_GB2312"/>
          <w:b/>
          <w:bCs/>
          <w:snapToGrid w:val="0"/>
          <w:sz w:val="44"/>
          <w:szCs w:val="44"/>
        </w:rPr>
      </w:pPr>
    </w:p>
    <w:p>
      <w:pPr>
        <w:pStyle w:val="2"/>
        <w:rPr>
          <w:rFonts w:eastAsia="仿宋_GB2312"/>
          <w:b/>
          <w:bCs/>
          <w:snapToGrid w:val="0"/>
          <w:sz w:val="44"/>
          <w:szCs w:val="44"/>
        </w:rPr>
      </w:pPr>
    </w:p>
    <w:p>
      <w:pPr>
        <w:rPr>
          <w:rFonts w:eastAsia="仿宋_GB2312"/>
          <w:b/>
          <w:bCs/>
          <w:snapToGrid w:val="0"/>
          <w:sz w:val="44"/>
          <w:szCs w:val="44"/>
        </w:rPr>
      </w:pPr>
    </w:p>
    <w:p>
      <w:pPr>
        <w:pStyle w:val="2"/>
        <w:rPr>
          <w:rFonts w:eastAsia="仿宋_GB2312"/>
          <w:b/>
          <w:bCs/>
          <w:snapToGrid w:val="0"/>
          <w:sz w:val="44"/>
          <w:szCs w:val="44"/>
        </w:rPr>
      </w:pPr>
    </w:p>
    <w:p/>
    <w:p>
      <w:pPr>
        <w:spacing w:line="360" w:lineRule="auto"/>
        <w:ind w:firstLine="663" w:firstLineChars="150"/>
        <w:jc w:val="center"/>
        <w:rPr>
          <w:rFonts w:eastAsia="仿宋_GB2312"/>
          <w:b/>
          <w:sz w:val="32"/>
          <w:szCs w:val="32"/>
        </w:rPr>
      </w:pPr>
      <w:r>
        <w:rPr>
          <w:rFonts w:eastAsia="仿宋_GB2312"/>
          <w:b/>
          <w:bCs/>
          <w:snapToGrid w:val="0"/>
          <w:sz w:val="44"/>
          <w:szCs w:val="44"/>
        </w:rPr>
        <w:t>第四部分  合同主要条款</w:t>
      </w:r>
      <w:bookmarkEnd w:id="9"/>
    </w:p>
    <w:p>
      <w:pPr>
        <w:snapToGrid w:val="0"/>
        <w:spacing w:line="360" w:lineRule="exact"/>
        <w:ind w:firstLine="480" w:firstLineChars="200"/>
        <w:rPr>
          <w:rFonts w:eastAsia="仿宋_GB2312"/>
          <w:color w:val="000000"/>
          <w:sz w:val="24"/>
        </w:rPr>
      </w:pPr>
    </w:p>
    <w:p>
      <w:pPr>
        <w:spacing w:line="500" w:lineRule="exact"/>
        <w:rPr>
          <w:rFonts w:eastAsia="仿宋_GB2312"/>
          <w:sz w:val="28"/>
          <w:szCs w:val="28"/>
        </w:rPr>
      </w:pPr>
      <w:r>
        <w:rPr>
          <w:rFonts w:eastAsia="仿宋_GB2312"/>
          <w:color w:val="000000"/>
          <w:sz w:val="28"/>
          <w:szCs w:val="28"/>
        </w:rPr>
        <w:t>采购单位（甲方）:</w:t>
      </w:r>
      <w:r>
        <w:rPr>
          <w:rFonts w:eastAsia="仿宋_GB2312"/>
          <w:sz w:val="28"/>
          <w:szCs w:val="28"/>
        </w:rPr>
        <w:t xml:space="preserve"> </w:t>
      </w:r>
      <w:r>
        <w:rPr>
          <w:rFonts w:hint="eastAsia" w:eastAsia="仿宋_GB2312"/>
          <w:sz w:val="28"/>
          <w:szCs w:val="28"/>
        </w:rPr>
        <w:t>象山天子岭生物能源有限公司</w:t>
      </w:r>
    </w:p>
    <w:p>
      <w:pPr>
        <w:snapToGrid w:val="0"/>
        <w:spacing w:line="500" w:lineRule="exact"/>
        <w:jc w:val="left"/>
        <w:rPr>
          <w:rFonts w:eastAsia="仿宋_GB2312"/>
          <w:color w:val="000000"/>
          <w:sz w:val="28"/>
          <w:szCs w:val="28"/>
        </w:rPr>
      </w:pPr>
      <w:r>
        <w:rPr>
          <w:rFonts w:eastAsia="仿宋_GB2312"/>
          <w:color w:val="000000"/>
          <w:sz w:val="28"/>
          <w:szCs w:val="28"/>
        </w:rPr>
        <w:t xml:space="preserve">供 应 商（乙方）: </w:t>
      </w:r>
    </w:p>
    <w:p>
      <w:pPr>
        <w:snapToGrid w:val="0"/>
        <w:spacing w:line="500" w:lineRule="exact"/>
        <w:ind w:firstLine="560" w:firstLineChars="200"/>
        <w:rPr>
          <w:rFonts w:eastAsia="仿宋_GB2312"/>
          <w:color w:val="000000"/>
          <w:sz w:val="28"/>
          <w:szCs w:val="28"/>
        </w:rPr>
      </w:pPr>
      <w:r>
        <w:rPr>
          <w:rFonts w:eastAsia="仿宋_GB2312"/>
          <w:color w:val="000000"/>
          <w:sz w:val="28"/>
          <w:szCs w:val="28"/>
        </w:rPr>
        <w:t>根据《中华人民共和国民法典》等法律法规要求，经双方在平等、自愿和协商一致的基础上，就</w:t>
      </w:r>
      <w:r>
        <w:rPr>
          <w:rFonts w:eastAsia="仿宋_GB2312"/>
          <w:sz w:val="28"/>
          <w:szCs w:val="28"/>
        </w:rPr>
        <w:t>甲方向乙方</w:t>
      </w:r>
      <w:r>
        <w:rPr>
          <w:rFonts w:eastAsia="仿宋_GB2312"/>
          <w:sz w:val="28"/>
          <w:szCs w:val="30"/>
        </w:rPr>
        <w:t>采购</w:t>
      </w:r>
      <w:r>
        <w:rPr>
          <w:rFonts w:hint="eastAsia" w:eastAsia="仿宋_GB2312"/>
          <w:sz w:val="28"/>
          <w:szCs w:val="30"/>
          <w:lang w:val="en-US" w:eastAsia="zh-CN"/>
        </w:rPr>
        <w:t>生石灰</w:t>
      </w:r>
      <w:r>
        <w:rPr>
          <w:rFonts w:eastAsia="仿宋_GB2312"/>
          <w:color w:val="000000"/>
          <w:sz w:val="28"/>
          <w:szCs w:val="28"/>
        </w:rPr>
        <w:t>事宜达成如</w:t>
      </w:r>
      <w:r>
        <w:rPr>
          <w:rFonts w:eastAsia="仿宋_GB2312"/>
          <w:sz w:val="28"/>
          <w:szCs w:val="28"/>
        </w:rPr>
        <w:t>下协议</w:t>
      </w:r>
      <w:r>
        <w:rPr>
          <w:rFonts w:eastAsia="仿宋_GB2312"/>
          <w:color w:val="000000"/>
          <w:sz w:val="28"/>
          <w:szCs w:val="28"/>
        </w:rPr>
        <w:t>：</w:t>
      </w:r>
    </w:p>
    <w:p>
      <w:pPr>
        <w:pStyle w:val="124"/>
        <w:numPr>
          <w:ilvl w:val="0"/>
          <w:numId w:val="20"/>
        </w:numPr>
        <w:snapToGrid w:val="0"/>
        <w:spacing w:line="400" w:lineRule="exact"/>
        <w:ind w:firstLineChars="0"/>
        <w:rPr>
          <w:rFonts w:ascii="Times New Roman" w:hAnsi="Times New Roman" w:eastAsia="仿宋_GB2312"/>
          <w:b/>
          <w:color w:val="000000"/>
          <w:sz w:val="28"/>
          <w:szCs w:val="28"/>
        </w:rPr>
      </w:pPr>
      <w:r>
        <w:rPr>
          <w:rFonts w:ascii="Times New Roman" w:hAnsi="Times New Roman" w:eastAsia="仿宋_GB2312"/>
          <w:b/>
          <w:color w:val="000000"/>
          <w:sz w:val="28"/>
          <w:szCs w:val="28"/>
        </w:rPr>
        <w:t>货物名称、数量、价格及要求</w:t>
      </w:r>
    </w:p>
    <w:tbl>
      <w:tblPr>
        <w:tblStyle w:val="42"/>
        <w:tblW w:w="5000" w:type="pct"/>
        <w:tblInd w:w="0" w:type="dxa"/>
        <w:tblLayout w:type="autofit"/>
        <w:tblCellMar>
          <w:top w:w="0" w:type="dxa"/>
          <w:left w:w="108" w:type="dxa"/>
          <w:bottom w:w="0" w:type="dxa"/>
          <w:right w:w="108" w:type="dxa"/>
        </w:tblCellMar>
      </w:tblPr>
      <w:tblGrid>
        <w:gridCol w:w="696"/>
        <w:gridCol w:w="1173"/>
        <w:gridCol w:w="2608"/>
        <w:gridCol w:w="696"/>
        <w:gridCol w:w="696"/>
        <w:gridCol w:w="696"/>
        <w:gridCol w:w="696"/>
        <w:gridCol w:w="2025"/>
      </w:tblGrid>
      <w:tr>
        <w:tblPrEx>
          <w:tblCellMar>
            <w:top w:w="0" w:type="dxa"/>
            <w:left w:w="108" w:type="dxa"/>
            <w:bottom w:w="0" w:type="dxa"/>
            <w:right w:w="108" w:type="dxa"/>
          </w:tblCellMar>
        </w:tblPrEx>
        <w:trPr>
          <w:trHeight w:val="402"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eastAsia="仿宋_GB2312"/>
                <w:color w:val="000000"/>
                <w:sz w:val="24"/>
                <w:szCs w:val="24"/>
              </w:rPr>
            </w:pPr>
            <w:r>
              <w:rPr>
                <w:rFonts w:eastAsia="仿宋_GB2312"/>
                <w:color w:val="000000"/>
                <w:kern w:val="0"/>
                <w:sz w:val="24"/>
                <w:szCs w:val="24"/>
                <w:lang w:bidi="ar"/>
              </w:rPr>
              <w:t>序号</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eastAsia="仿宋_GB2312"/>
                <w:color w:val="000000"/>
                <w:sz w:val="24"/>
                <w:szCs w:val="24"/>
              </w:rPr>
            </w:pPr>
            <w:r>
              <w:rPr>
                <w:rFonts w:eastAsia="仿宋_GB2312"/>
                <w:color w:val="000000"/>
                <w:kern w:val="0"/>
                <w:sz w:val="24"/>
                <w:szCs w:val="24"/>
                <w:lang w:bidi="ar"/>
              </w:rPr>
              <w:t>名称</w:t>
            </w:r>
          </w:p>
        </w:tc>
        <w:tc>
          <w:tcPr>
            <w:tcW w:w="14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eastAsia="仿宋_GB2312"/>
                <w:color w:val="000000"/>
                <w:sz w:val="24"/>
                <w:szCs w:val="24"/>
              </w:rPr>
            </w:pPr>
            <w:r>
              <w:rPr>
                <w:rFonts w:eastAsia="仿宋_GB2312"/>
                <w:color w:val="000000"/>
                <w:kern w:val="0"/>
                <w:sz w:val="24"/>
                <w:szCs w:val="24"/>
                <w:lang w:bidi="ar"/>
              </w:rPr>
              <w:t>规格参数说明</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eastAsia="仿宋_GB2312"/>
                <w:color w:val="000000"/>
                <w:sz w:val="24"/>
                <w:szCs w:val="24"/>
              </w:rPr>
            </w:pPr>
            <w:r>
              <w:rPr>
                <w:rFonts w:eastAsia="仿宋_GB2312"/>
                <w:color w:val="000000"/>
                <w:kern w:val="0"/>
                <w:sz w:val="24"/>
                <w:szCs w:val="24"/>
                <w:lang w:bidi="ar"/>
              </w:rPr>
              <w:t>单位</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eastAsia="仿宋_GB2312"/>
                <w:color w:val="000000"/>
                <w:sz w:val="24"/>
                <w:szCs w:val="24"/>
              </w:rPr>
            </w:pPr>
            <w:r>
              <w:rPr>
                <w:rFonts w:eastAsia="仿宋_GB2312"/>
                <w:color w:val="000000"/>
                <w:kern w:val="0"/>
                <w:sz w:val="24"/>
                <w:szCs w:val="24"/>
                <w:lang w:bidi="ar"/>
              </w:rPr>
              <w:t>数量</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eastAsia="仿宋_GB2312"/>
                <w:color w:val="000000"/>
                <w:sz w:val="24"/>
                <w:szCs w:val="24"/>
              </w:rPr>
            </w:pPr>
            <w:r>
              <w:rPr>
                <w:rFonts w:eastAsia="仿宋_GB2312"/>
                <w:color w:val="000000"/>
                <w:kern w:val="0"/>
                <w:sz w:val="24"/>
                <w:szCs w:val="24"/>
                <w:lang w:bidi="ar"/>
              </w:rPr>
              <w:t>单价</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eastAsia="仿宋_GB2312"/>
                <w:color w:val="000000"/>
                <w:sz w:val="24"/>
                <w:szCs w:val="24"/>
              </w:rPr>
            </w:pPr>
            <w:r>
              <w:rPr>
                <w:rFonts w:eastAsia="仿宋_GB2312"/>
                <w:color w:val="000000"/>
                <w:kern w:val="0"/>
                <w:sz w:val="24"/>
                <w:szCs w:val="24"/>
                <w:lang w:bidi="ar"/>
              </w:rPr>
              <w:t>小计</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eastAsia="仿宋_GB2312"/>
                <w:color w:val="000000"/>
                <w:sz w:val="24"/>
                <w:szCs w:val="24"/>
              </w:rPr>
            </w:pPr>
            <w:r>
              <w:rPr>
                <w:rFonts w:eastAsia="仿宋_GB2312"/>
                <w:color w:val="000000"/>
                <w:kern w:val="0"/>
                <w:sz w:val="24"/>
                <w:szCs w:val="24"/>
                <w:lang w:bidi="ar"/>
              </w:rPr>
              <w:t>备注</w:t>
            </w:r>
          </w:p>
        </w:tc>
      </w:tr>
      <w:tr>
        <w:tblPrEx>
          <w:tblCellMar>
            <w:top w:w="0" w:type="dxa"/>
            <w:left w:w="108" w:type="dxa"/>
            <w:bottom w:w="0" w:type="dxa"/>
            <w:right w:w="108" w:type="dxa"/>
          </w:tblCellMar>
        </w:tblPrEx>
        <w:trPr>
          <w:trHeight w:val="81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1</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eastAsia="仿宋_GB2312"/>
                <w:color w:val="000000"/>
                <w:sz w:val="24"/>
                <w:szCs w:val="24"/>
                <w:lang w:eastAsia="zh-CN"/>
              </w:rPr>
            </w:pPr>
            <w:r>
              <w:rPr>
                <w:rFonts w:hint="eastAsia" w:eastAsia="仿宋_GB2312"/>
                <w:color w:val="000000"/>
                <w:kern w:val="0"/>
                <w:sz w:val="24"/>
                <w:szCs w:val="24"/>
                <w:lang w:val="en-US" w:eastAsia="zh-CN" w:bidi="ar"/>
              </w:rPr>
              <w:t>生石灰</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eastAsia="仿宋_GB2312"/>
                <w:color w:val="000000"/>
                <w:sz w:val="24"/>
                <w:szCs w:val="24"/>
              </w:rPr>
            </w:pPr>
            <w:r>
              <w:rPr>
                <w:rFonts w:hint="eastAsia" w:eastAsia="仿宋_GB2312"/>
                <w:color w:val="000000"/>
                <w:sz w:val="24"/>
                <w:szCs w:val="24"/>
                <w:lang w:val="en-US" w:eastAsia="zh-CN"/>
              </w:rPr>
              <w:t>氧化钙含量≥90%，120-150目。</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吨</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default" w:eastAsia="仿宋_GB2312"/>
                <w:color w:val="000000"/>
                <w:sz w:val="24"/>
                <w:szCs w:val="24"/>
                <w:lang w:val="en-US" w:eastAsia="zh-CN"/>
              </w:rPr>
            </w:pPr>
            <w:r>
              <w:rPr>
                <w:rFonts w:hint="eastAsia" w:eastAsia="仿宋_GB2312"/>
                <w:color w:val="000000"/>
                <w:sz w:val="24"/>
                <w:szCs w:val="24"/>
                <w:lang w:val="en-US" w:eastAsia="zh-CN"/>
              </w:rPr>
              <w:t>240</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_GB2312"/>
                <w:color w:val="000000"/>
                <w:sz w:val="24"/>
                <w:szCs w:val="24"/>
              </w:rPr>
            </w:pPr>
          </w:p>
        </w:tc>
      </w:tr>
      <w:tr>
        <w:tblPrEx>
          <w:tblCellMar>
            <w:top w:w="0" w:type="dxa"/>
            <w:left w:w="108" w:type="dxa"/>
            <w:bottom w:w="0" w:type="dxa"/>
            <w:right w:w="108" w:type="dxa"/>
          </w:tblCellMar>
        </w:tblPrEx>
        <w:trPr>
          <w:trHeight w:val="402"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sz w:val="24"/>
                <w:szCs w:val="24"/>
              </w:rPr>
              <w:t>2</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合计</w:t>
            </w:r>
          </w:p>
        </w:tc>
        <w:tc>
          <w:tcPr>
            <w:tcW w:w="399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 xml:space="preserve">(¥： </w:t>
            </w:r>
            <w:r>
              <w:rPr>
                <w:rStyle w:val="213"/>
                <w:rFonts w:hint="default" w:ascii="Times New Roman" w:hAnsi="Times New Roman" w:eastAsia="仿宋_GB2312" w:cs="Times New Roman"/>
                <w:lang w:bidi="ar"/>
              </w:rPr>
              <w:t>元)。</w:t>
            </w:r>
          </w:p>
        </w:tc>
      </w:tr>
    </w:tbl>
    <w:p>
      <w:pPr>
        <w:spacing w:line="500" w:lineRule="exact"/>
        <w:jc w:val="left"/>
        <w:rPr>
          <w:rFonts w:eastAsia="仿宋_GB2312"/>
          <w:color w:val="000000"/>
          <w:sz w:val="28"/>
          <w:szCs w:val="28"/>
        </w:rPr>
      </w:pPr>
      <w:r>
        <w:rPr>
          <w:rFonts w:eastAsia="仿宋_GB2312"/>
          <w:color w:val="000000"/>
          <w:sz w:val="28"/>
          <w:szCs w:val="28"/>
        </w:rPr>
        <w:t>注：1、供应商所供物品参数等均需符合合同文件相关要求。</w:t>
      </w:r>
    </w:p>
    <w:p>
      <w:pPr>
        <w:spacing w:line="500" w:lineRule="exact"/>
        <w:ind w:firstLine="560" w:firstLineChars="200"/>
        <w:jc w:val="left"/>
        <w:rPr>
          <w:rFonts w:eastAsia="仿宋_GB2312"/>
          <w:color w:val="000000"/>
          <w:sz w:val="28"/>
          <w:szCs w:val="28"/>
        </w:rPr>
      </w:pPr>
      <w:r>
        <w:rPr>
          <w:rFonts w:eastAsia="仿宋_GB2312"/>
          <w:color w:val="000000"/>
          <w:sz w:val="28"/>
          <w:szCs w:val="28"/>
        </w:rPr>
        <w:t>2、以上价格包括</w:t>
      </w:r>
      <w:r>
        <w:rPr>
          <w:rFonts w:hint="eastAsia" w:eastAsia="仿宋_GB2312"/>
          <w:color w:val="000000"/>
          <w:sz w:val="28"/>
          <w:szCs w:val="28"/>
        </w:rPr>
        <w:t>货款、包装费、</w:t>
      </w:r>
      <w:r>
        <w:rPr>
          <w:rFonts w:eastAsia="仿宋_GB2312"/>
          <w:color w:val="000000"/>
          <w:sz w:val="28"/>
          <w:szCs w:val="28"/>
        </w:rPr>
        <w:t>运输费</w:t>
      </w:r>
      <w:r>
        <w:rPr>
          <w:rFonts w:hint="eastAsia" w:eastAsia="仿宋_GB2312"/>
          <w:color w:val="000000"/>
          <w:sz w:val="28"/>
          <w:szCs w:val="28"/>
        </w:rPr>
        <w:t>及保险费</w:t>
      </w:r>
      <w:r>
        <w:rPr>
          <w:rFonts w:eastAsia="仿宋_GB2312"/>
          <w:color w:val="000000"/>
          <w:sz w:val="28"/>
          <w:szCs w:val="28"/>
        </w:rPr>
        <w:t>、卸货费、税费等一切费用。市场价格波动、停产延供等风险由乙方承担。</w:t>
      </w:r>
    </w:p>
    <w:p>
      <w:pPr>
        <w:snapToGrid w:val="0"/>
        <w:spacing w:line="500" w:lineRule="exact"/>
        <w:ind w:firstLine="560" w:firstLineChars="200"/>
        <w:rPr>
          <w:rFonts w:eastAsia="仿宋_GB2312"/>
          <w:sz w:val="28"/>
          <w:szCs w:val="28"/>
        </w:rPr>
      </w:pPr>
      <w:r>
        <w:rPr>
          <w:rFonts w:eastAsia="仿宋_GB2312"/>
          <w:color w:val="000000"/>
          <w:sz w:val="28"/>
          <w:szCs w:val="28"/>
        </w:rPr>
        <w:t>3、</w:t>
      </w:r>
      <w:r>
        <w:rPr>
          <w:rFonts w:eastAsia="仿宋_GB2312"/>
          <w:sz w:val="28"/>
          <w:szCs w:val="28"/>
        </w:rPr>
        <w:t>合同货物在运输、称重、卸货</w:t>
      </w:r>
      <w:r>
        <w:rPr>
          <w:rFonts w:hint="eastAsia" w:eastAsia="仿宋_GB2312"/>
          <w:sz w:val="28"/>
          <w:szCs w:val="28"/>
        </w:rPr>
        <w:t>及甲方验收合格前</w:t>
      </w:r>
      <w:r>
        <w:rPr>
          <w:rFonts w:eastAsia="仿宋_GB2312"/>
          <w:sz w:val="28"/>
          <w:szCs w:val="28"/>
        </w:rPr>
        <w:t>，发生意外事故，如撞、刮、裂、损、漏、人身伤害等均由乙方承担责任。</w:t>
      </w:r>
    </w:p>
    <w:p>
      <w:pPr>
        <w:spacing w:line="500" w:lineRule="exact"/>
        <w:ind w:firstLine="560" w:firstLineChars="200"/>
        <w:rPr>
          <w:rFonts w:eastAsia="仿宋_GB2312"/>
          <w:sz w:val="28"/>
          <w:szCs w:val="28"/>
        </w:rPr>
      </w:pPr>
      <w:r>
        <w:rPr>
          <w:rFonts w:eastAsia="仿宋_GB2312"/>
          <w:color w:val="000000"/>
          <w:sz w:val="28"/>
          <w:szCs w:val="28"/>
        </w:rPr>
        <w:t>4、</w:t>
      </w:r>
      <w:r>
        <w:rPr>
          <w:rFonts w:eastAsia="仿宋_GB2312"/>
          <w:sz w:val="28"/>
          <w:szCs w:val="28"/>
        </w:rPr>
        <w:t>如发生所供货物与合同不符</w:t>
      </w:r>
      <w:r>
        <w:rPr>
          <w:rFonts w:hint="eastAsia" w:eastAsia="仿宋_GB2312"/>
          <w:sz w:val="28"/>
          <w:szCs w:val="28"/>
        </w:rPr>
        <w:t>或未随货提供等额有效增值税专用发票的，</w:t>
      </w:r>
      <w:r>
        <w:rPr>
          <w:rFonts w:eastAsia="仿宋_GB2312"/>
          <w:sz w:val="28"/>
          <w:szCs w:val="28"/>
        </w:rPr>
        <w:t>甲方有权拒收或退货，由此产生的一切责任和后果由乙方承担。</w:t>
      </w:r>
    </w:p>
    <w:p>
      <w:pPr>
        <w:spacing w:line="500" w:lineRule="exact"/>
        <w:ind w:firstLine="560" w:firstLineChars="200"/>
        <w:rPr>
          <w:rFonts w:eastAsia="仿宋_GB2312"/>
          <w:sz w:val="28"/>
          <w:szCs w:val="28"/>
        </w:rPr>
      </w:pPr>
      <w:r>
        <w:rPr>
          <w:rFonts w:eastAsia="仿宋_GB2312"/>
          <w:color w:val="000000"/>
          <w:sz w:val="28"/>
          <w:szCs w:val="28"/>
        </w:rPr>
        <w:t>5、</w:t>
      </w:r>
      <w:r>
        <w:rPr>
          <w:rFonts w:eastAsia="仿宋_GB2312"/>
          <w:sz w:val="28"/>
          <w:szCs w:val="28"/>
        </w:rPr>
        <w:t>如果乙方所供货物存在质量问题（经第三方检测未满足规格参数要求），乙方负责免费更换，并承担由此产生的相关费用。</w:t>
      </w:r>
    </w:p>
    <w:p>
      <w:pPr>
        <w:spacing w:line="360" w:lineRule="auto"/>
        <w:ind w:left="420" w:leftChars="200"/>
        <w:rPr>
          <w:rFonts w:eastAsia="仿宋_GB2312"/>
          <w:b/>
          <w:bCs/>
          <w:sz w:val="28"/>
          <w:szCs w:val="30"/>
        </w:rPr>
      </w:pPr>
      <w:r>
        <w:rPr>
          <w:rFonts w:eastAsia="仿宋_GB2312"/>
          <w:b/>
          <w:bCs/>
          <w:sz w:val="28"/>
          <w:szCs w:val="30"/>
        </w:rPr>
        <w:t>二、交货时间、地点</w:t>
      </w:r>
    </w:p>
    <w:p>
      <w:pPr>
        <w:spacing w:line="360" w:lineRule="auto"/>
        <w:ind w:firstLine="560" w:firstLineChars="200"/>
        <w:rPr>
          <w:rFonts w:eastAsia="仿宋_GB2312"/>
          <w:sz w:val="28"/>
          <w:szCs w:val="28"/>
        </w:rPr>
      </w:pPr>
      <w:r>
        <w:rPr>
          <w:rFonts w:hint="eastAsia" w:eastAsia="仿宋_GB2312"/>
          <w:sz w:val="28"/>
          <w:szCs w:val="28"/>
          <w:lang w:val="en-US" w:eastAsia="zh-CN"/>
        </w:rPr>
        <w:t>每批次运输15至20吨</w:t>
      </w:r>
      <w:r>
        <w:rPr>
          <w:rFonts w:eastAsia="仿宋_GB2312"/>
          <w:sz w:val="28"/>
          <w:szCs w:val="28"/>
        </w:rPr>
        <w:t>分</w:t>
      </w:r>
      <w:r>
        <w:rPr>
          <w:rFonts w:hint="eastAsia" w:eastAsia="仿宋_GB2312"/>
          <w:sz w:val="28"/>
          <w:szCs w:val="28"/>
          <w:lang w:val="en-US" w:eastAsia="zh-CN"/>
        </w:rPr>
        <w:t>15</w:t>
      </w:r>
      <w:r>
        <w:rPr>
          <w:rFonts w:eastAsia="仿宋_GB2312"/>
          <w:sz w:val="28"/>
          <w:szCs w:val="28"/>
        </w:rPr>
        <w:t>批次到货，合同签定后，在接到采购人需求5日内到货（具体时间以甲方需求为准），送货地址</w:t>
      </w:r>
      <w:r>
        <w:rPr>
          <w:rFonts w:hint="eastAsia" w:eastAsia="仿宋_GB2312"/>
          <w:sz w:val="28"/>
          <w:szCs w:val="28"/>
        </w:rPr>
        <w:t>象山县东陈乡水桶岙垃圾填埋场</w:t>
      </w:r>
      <w:r>
        <w:rPr>
          <w:rFonts w:eastAsia="仿宋_GB2312"/>
          <w:sz w:val="28"/>
          <w:szCs w:val="28"/>
        </w:rPr>
        <w:t xml:space="preserve"> ，交货地点为</w:t>
      </w:r>
      <w:r>
        <w:rPr>
          <w:rFonts w:hint="eastAsia" w:eastAsia="仿宋_GB2312"/>
          <w:sz w:val="28"/>
          <w:szCs w:val="28"/>
        </w:rPr>
        <w:t>象山县东陈乡水桶岙垃圾填埋场</w:t>
      </w:r>
      <w:r>
        <w:rPr>
          <w:rFonts w:eastAsia="仿宋_GB2312"/>
          <w:sz w:val="28"/>
          <w:szCs w:val="28"/>
        </w:rPr>
        <w:t xml:space="preserve">  。</w:t>
      </w:r>
    </w:p>
    <w:p>
      <w:pPr>
        <w:spacing w:line="360" w:lineRule="auto"/>
        <w:ind w:left="420" w:leftChars="200"/>
        <w:rPr>
          <w:rFonts w:eastAsia="仿宋_GB2312"/>
          <w:b/>
          <w:bCs/>
          <w:sz w:val="28"/>
          <w:szCs w:val="30"/>
        </w:rPr>
      </w:pPr>
      <w:r>
        <w:rPr>
          <w:rFonts w:eastAsia="仿宋_GB2312"/>
          <w:b/>
          <w:bCs/>
          <w:sz w:val="28"/>
          <w:szCs w:val="30"/>
        </w:rPr>
        <w:t>三、验收</w:t>
      </w:r>
    </w:p>
    <w:p>
      <w:pPr>
        <w:spacing w:line="360" w:lineRule="auto"/>
        <w:ind w:firstLine="560" w:firstLineChars="200"/>
        <w:rPr>
          <w:rFonts w:eastAsia="仿宋_GB2312"/>
          <w:sz w:val="28"/>
          <w:szCs w:val="30"/>
        </w:rPr>
      </w:pPr>
      <w:r>
        <w:rPr>
          <w:rFonts w:eastAsia="仿宋_GB2312"/>
          <w:sz w:val="28"/>
          <w:szCs w:val="30"/>
        </w:rPr>
        <w:t>1、现场验收：供货方将货物运达交货地点，同一供货频次内的货物需要属于同一生产批号，并提供该生产批号货物的</w:t>
      </w:r>
      <w:r>
        <w:rPr>
          <w:rFonts w:hint="eastAsia" w:eastAsia="仿宋_GB2312"/>
          <w:sz w:val="28"/>
          <w:szCs w:val="30"/>
        </w:rPr>
        <w:t>出厂</w:t>
      </w:r>
      <w:r>
        <w:rPr>
          <w:rFonts w:eastAsia="仿宋_GB2312"/>
          <w:sz w:val="28"/>
          <w:szCs w:val="30"/>
        </w:rPr>
        <w:t>质量检验报告（内容包含型号规格、质量指标、批号等），甲方</w:t>
      </w:r>
      <w:r>
        <w:rPr>
          <w:rFonts w:eastAsia="仿宋_GB2312"/>
          <w:color w:val="000000" w:themeColor="text1"/>
          <w:sz w:val="28"/>
          <w:szCs w:val="30"/>
          <w14:textFill>
            <w14:solidFill>
              <w14:schemeClr w14:val="tx1"/>
            </w14:solidFill>
          </w14:textFill>
        </w:rPr>
        <w:t>以现场</w:t>
      </w:r>
      <w:r>
        <w:rPr>
          <w:rFonts w:hint="eastAsia" w:eastAsia="仿宋_GB2312"/>
          <w:sz w:val="28"/>
          <w:szCs w:val="28"/>
          <w:lang w:val="en-US" w:eastAsia="zh-CN"/>
        </w:rPr>
        <w:t>地磅</w:t>
      </w:r>
      <w:r>
        <w:rPr>
          <w:rFonts w:eastAsia="仿宋_GB2312"/>
          <w:sz w:val="28"/>
          <w:szCs w:val="28"/>
        </w:rPr>
        <w:t>数进行统计计量</w:t>
      </w:r>
      <w:r>
        <w:rPr>
          <w:rFonts w:eastAsia="仿宋_GB2312"/>
          <w:color w:val="000000" w:themeColor="text1"/>
          <w:sz w:val="28"/>
          <w:szCs w:val="30"/>
          <w14:textFill>
            <w14:solidFill>
              <w14:schemeClr w14:val="tx1"/>
            </w14:solidFill>
          </w14:textFill>
        </w:rPr>
        <w:t>为准</w:t>
      </w:r>
      <w:r>
        <w:rPr>
          <w:rFonts w:hint="eastAsia" w:eastAsia="仿宋_GB2312"/>
          <w:sz w:val="28"/>
          <w:szCs w:val="30"/>
          <w:lang w:val="en-US" w:eastAsia="zh-CN"/>
        </w:rPr>
        <w:t>并抽取罐内样品</w:t>
      </w:r>
      <w:r>
        <w:rPr>
          <w:rFonts w:eastAsia="仿宋_GB2312"/>
          <w:sz w:val="28"/>
          <w:szCs w:val="30"/>
        </w:rPr>
        <w:t>，对货物数量进行现场验收。</w:t>
      </w:r>
    </w:p>
    <w:p>
      <w:pPr>
        <w:spacing w:line="360" w:lineRule="auto"/>
        <w:ind w:firstLine="560" w:firstLineChars="200"/>
        <w:rPr>
          <w:rFonts w:eastAsia="仿宋_GB2312"/>
          <w:sz w:val="28"/>
          <w:szCs w:val="30"/>
        </w:rPr>
      </w:pPr>
      <w:r>
        <w:rPr>
          <w:rFonts w:eastAsia="仿宋_GB2312"/>
          <w:sz w:val="28"/>
          <w:szCs w:val="30"/>
        </w:rPr>
        <w:t>2、甲方对供货方</w:t>
      </w:r>
      <w:r>
        <w:rPr>
          <w:rFonts w:hint="eastAsia" w:eastAsia="仿宋_GB2312"/>
          <w:sz w:val="28"/>
          <w:szCs w:val="30"/>
        </w:rPr>
        <w:t>随机抽取一</w:t>
      </w:r>
      <w:r>
        <w:rPr>
          <w:rFonts w:eastAsia="仿宋_GB2312"/>
          <w:sz w:val="28"/>
          <w:szCs w:val="30"/>
        </w:rPr>
        <w:t>批次的货物进行具有CMA资质认证的第三方检测(</w:t>
      </w:r>
      <w:r>
        <w:rPr>
          <w:rFonts w:hint="eastAsia" w:eastAsia="仿宋_GB2312"/>
          <w:sz w:val="28"/>
          <w:szCs w:val="30"/>
          <w:lang w:val="en-US" w:eastAsia="zh-CN"/>
        </w:rPr>
        <w:t>抽取罐内样品</w:t>
      </w:r>
      <w:r>
        <w:rPr>
          <w:rFonts w:eastAsia="仿宋_GB2312"/>
          <w:sz w:val="28"/>
          <w:szCs w:val="30"/>
        </w:rPr>
        <w:t>)</w:t>
      </w:r>
      <w:r>
        <w:rPr>
          <w:rFonts w:hint="eastAsia" w:eastAsia="仿宋_GB2312"/>
          <w:sz w:val="28"/>
          <w:szCs w:val="30"/>
          <w:lang w:eastAsia="zh-CN"/>
        </w:rPr>
        <w:t>，</w:t>
      </w:r>
      <w:r>
        <w:rPr>
          <w:rFonts w:eastAsia="仿宋_GB2312"/>
          <w:sz w:val="28"/>
          <w:szCs w:val="30"/>
        </w:rPr>
        <w:t>经第三方检测机构检测合格的，视为验收合格，检测费用由甲方支付</w:t>
      </w:r>
      <w:r>
        <w:rPr>
          <w:rFonts w:hint="eastAsia" w:eastAsia="仿宋_GB2312"/>
          <w:sz w:val="28"/>
          <w:szCs w:val="30"/>
          <w:lang w:eastAsia="zh-CN"/>
        </w:rPr>
        <w:t>；</w:t>
      </w:r>
      <w:r>
        <w:rPr>
          <w:rFonts w:eastAsia="仿宋_GB2312"/>
          <w:sz w:val="28"/>
          <w:szCs w:val="30"/>
        </w:rPr>
        <w:t>反之视为验收不合格。不合格批号投标人需更换，更换的批号仍需检测，相关费用由投标人承担。</w:t>
      </w:r>
    </w:p>
    <w:p>
      <w:pPr>
        <w:snapToGrid w:val="0"/>
        <w:spacing w:line="500" w:lineRule="exact"/>
        <w:ind w:firstLine="562" w:firstLineChars="200"/>
        <w:rPr>
          <w:rFonts w:eastAsia="仿宋_GB2312"/>
          <w:b/>
          <w:color w:val="000000"/>
          <w:sz w:val="28"/>
          <w:szCs w:val="28"/>
        </w:rPr>
      </w:pPr>
      <w:r>
        <w:rPr>
          <w:rFonts w:eastAsia="仿宋_GB2312"/>
          <w:b/>
          <w:color w:val="000000"/>
          <w:sz w:val="28"/>
          <w:szCs w:val="28"/>
        </w:rPr>
        <w:t>四、质保期</w:t>
      </w:r>
    </w:p>
    <w:p>
      <w:pPr>
        <w:spacing w:line="500" w:lineRule="exact"/>
        <w:ind w:firstLine="560" w:firstLineChars="200"/>
        <w:jc w:val="left"/>
        <w:rPr>
          <w:rFonts w:eastAsia="仿宋_GB2312"/>
          <w:color w:val="000000"/>
          <w:sz w:val="28"/>
          <w:szCs w:val="28"/>
        </w:rPr>
      </w:pPr>
      <w:r>
        <w:rPr>
          <w:rFonts w:eastAsia="仿宋_GB2312"/>
          <w:color w:val="000000"/>
          <w:sz w:val="28"/>
          <w:szCs w:val="28"/>
        </w:rPr>
        <w:t>质保期为每批次货物验收合格之日起两个月。</w:t>
      </w:r>
    </w:p>
    <w:p>
      <w:pPr>
        <w:tabs>
          <w:tab w:val="center" w:pos="4748"/>
        </w:tabs>
        <w:snapToGrid w:val="0"/>
        <w:spacing w:line="500" w:lineRule="exact"/>
        <w:ind w:firstLine="562" w:firstLineChars="200"/>
        <w:rPr>
          <w:rFonts w:eastAsia="仿宋_GB2312"/>
          <w:b/>
          <w:color w:val="000000"/>
          <w:sz w:val="28"/>
          <w:szCs w:val="28"/>
        </w:rPr>
      </w:pPr>
      <w:r>
        <w:rPr>
          <w:rFonts w:eastAsia="仿宋_GB2312"/>
          <w:b/>
          <w:color w:val="000000"/>
          <w:sz w:val="28"/>
          <w:szCs w:val="28"/>
        </w:rPr>
        <w:t>五、履约保证金</w:t>
      </w:r>
      <w:r>
        <w:rPr>
          <w:rFonts w:eastAsia="仿宋_GB2312"/>
          <w:b/>
          <w:color w:val="000000"/>
          <w:sz w:val="28"/>
          <w:szCs w:val="28"/>
        </w:rPr>
        <w:tab/>
      </w:r>
    </w:p>
    <w:p>
      <w:pPr>
        <w:tabs>
          <w:tab w:val="center" w:pos="4748"/>
        </w:tabs>
        <w:snapToGrid w:val="0"/>
        <w:spacing w:line="500" w:lineRule="exact"/>
        <w:ind w:firstLine="560" w:firstLineChars="200"/>
        <w:rPr>
          <w:rFonts w:eastAsia="仿宋_GB2312"/>
          <w:sz w:val="28"/>
          <w:szCs w:val="28"/>
        </w:rPr>
      </w:pPr>
      <w:r>
        <w:rPr>
          <w:rFonts w:eastAsia="仿宋_GB2312"/>
          <w:sz w:val="28"/>
          <w:szCs w:val="28"/>
        </w:rPr>
        <w:t>合同签订的同时，乙方向甲方缴纳履约保证金</w:t>
      </w:r>
      <w:r>
        <w:rPr>
          <w:rFonts w:eastAsia="仿宋_GB2312"/>
          <w:sz w:val="28"/>
          <w:szCs w:val="28"/>
          <w:u w:val="single"/>
        </w:rPr>
        <w:t xml:space="preserve">       </w:t>
      </w:r>
      <w:r>
        <w:rPr>
          <w:rFonts w:eastAsia="仿宋_GB2312"/>
          <w:sz w:val="28"/>
          <w:szCs w:val="28"/>
        </w:rPr>
        <w:t>元【合同总价的5%】。</w:t>
      </w:r>
      <w:r>
        <w:rPr>
          <w:rFonts w:eastAsia="仿宋_GB2312"/>
          <w:bCs/>
          <w:sz w:val="28"/>
          <w:szCs w:val="28"/>
        </w:rPr>
        <w:t>合同履行完毕，最后一批货物质保期满，</w:t>
      </w:r>
      <w:r>
        <w:rPr>
          <w:rFonts w:eastAsia="仿宋_GB2312"/>
          <w:sz w:val="28"/>
          <w:szCs w:val="28"/>
        </w:rPr>
        <w:t>无质量和服务问题</w:t>
      </w:r>
      <w:r>
        <w:rPr>
          <w:rFonts w:eastAsia="仿宋_GB2312"/>
          <w:bCs/>
          <w:sz w:val="28"/>
          <w:szCs w:val="28"/>
        </w:rPr>
        <w:t>，甲方30日内</w:t>
      </w:r>
      <w:r>
        <w:rPr>
          <w:rFonts w:eastAsia="仿宋_GB2312"/>
          <w:sz w:val="28"/>
          <w:szCs w:val="28"/>
        </w:rPr>
        <w:t>退还履约保证金</w:t>
      </w:r>
      <w:r>
        <w:rPr>
          <w:rFonts w:hint="eastAsia" w:eastAsia="仿宋_GB2312"/>
          <w:sz w:val="28"/>
          <w:szCs w:val="28"/>
        </w:rPr>
        <w:t>余额，但发生甲方有权扣除履约保证金的情形除外。</w:t>
      </w:r>
    </w:p>
    <w:p>
      <w:pPr>
        <w:tabs>
          <w:tab w:val="center" w:pos="4748"/>
        </w:tabs>
        <w:snapToGrid w:val="0"/>
        <w:spacing w:line="500" w:lineRule="exact"/>
        <w:ind w:firstLine="560" w:firstLineChars="200"/>
        <w:rPr>
          <w:rFonts w:hint="eastAsia" w:eastAsia="仿宋_GB2312"/>
          <w:b w:val="0"/>
          <w:color w:val="auto"/>
          <w:sz w:val="28"/>
          <w:szCs w:val="28"/>
        </w:rPr>
      </w:pPr>
      <w:r>
        <w:rPr>
          <w:rFonts w:hint="eastAsia" w:eastAsia="仿宋_GB2312"/>
          <w:sz w:val="28"/>
          <w:szCs w:val="28"/>
        </w:rPr>
        <w:t>本合同履行过程中，甲方有权从履约保证金扣除乙方应承担违约金、损失赔偿金等款项。</w:t>
      </w:r>
    </w:p>
    <w:p>
      <w:pPr>
        <w:snapToGrid w:val="0"/>
        <w:spacing w:line="500" w:lineRule="exact"/>
        <w:ind w:firstLine="562" w:firstLineChars="200"/>
        <w:rPr>
          <w:rFonts w:eastAsia="仿宋_GB2312"/>
          <w:b/>
          <w:color w:val="000000"/>
          <w:sz w:val="28"/>
          <w:szCs w:val="28"/>
        </w:rPr>
      </w:pPr>
      <w:r>
        <w:rPr>
          <w:rFonts w:eastAsia="仿宋_GB2312"/>
          <w:b/>
          <w:color w:val="000000"/>
          <w:sz w:val="28"/>
          <w:szCs w:val="28"/>
        </w:rPr>
        <w:t>六、费用结算</w:t>
      </w:r>
    </w:p>
    <w:p>
      <w:pPr>
        <w:spacing w:line="360" w:lineRule="auto"/>
        <w:ind w:firstLine="560" w:firstLineChars="200"/>
        <w:rPr>
          <w:rFonts w:ascii="仿宋_GB2312" w:eastAsia="仿宋_GB2312"/>
          <w:sz w:val="28"/>
          <w:szCs w:val="30"/>
        </w:rPr>
      </w:pPr>
      <w:r>
        <w:rPr>
          <w:rFonts w:hint="eastAsia" w:ascii="仿宋_GB2312" w:eastAsia="仿宋_GB2312"/>
          <w:sz w:val="28"/>
          <w:szCs w:val="30"/>
        </w:rPr>
        <w:t>1.货款按月度结算，以实际到货量结算货款。</w:t>
      </w:r>
    </w:p>
    <w:p>
      <w:pPr>
        <w:spacing w:line="360" w:lineRule="auto"/>
        <w:ind w:firstLine="560" w:firstLineChars="200"/>
        <w:rPr>
          <w:rFonts w:ascii="仿宋_GB2312" w:eastAsia="仿宋_GB2312"/>
          <w:sz w:val="28"/>
          <w:szCs w:val="30"/>
        </w:rPr>
      </w:pPr>
      <w:r>
        <w:rPr>
          <w:rFonts w:hint="eastAsia" w:ascii="仿宋_GB2312" w:eastAsia="仿宋_GB2312"/>
          <w:sz w:val="28"/>
          <w:szCs w:val="30"/>
        </w:rPr>
        <w:t>2.在每结算周期内，货物的到货数量验收和第三方检测均合格，则在全部验收合格后，乙方至甲方处办理结算手续。结算无异议后，乙方提交合法等额的增值税专用发票。甲方自结算完成并收到发票后30日内付清该月度货款。</w:t>
      </w:r>
    </w:p>
    <w:p>
      <w:pPr>
        <w:spacing w:line="360" w:lineRule="auto"/>
        <w:ind w:firstLine="562" w:firstLineChars="200"/>
        <w:rPr>
          <w:rFonts w:eastAsia="仿宋_GB2312"/>
          <w:color w:val="000000"/>
          <w:sz w:val="28"/>
          <w:szCs w:val="28"/>
        </w:rPr>
      </w:pPr>
      <w:r>
        <w:rPr>
          <w:rFonts w:eastAsia="仿宋_GB2312"/>
          <w:b/>
          <w:color w:val="000000"/>
          <w:sz w:val="28"/>
          <w:szCs w:val="28"/>
        </w:rPr>
        <w:t>七、违约责任</w:t>
      </w:r>
    </w:p>
    <w:p>
      <w:pPr>
        <w:spacing w:line="360" w:lineRule="auto"/>
        <w:ind w:firstLine="560" w:firstLineChars="200"/>
        <w:rPr>
          <w:rFonts w:eastAsia="仿宋_GB2312"/>
          <w:color w:val="000000"/>
          <w:sz w:val="28"/>
          <w:szCs w:val="28"/>
        </w:rPr>
      </w:pPr>
      <w:r>
        <w:rPr>
          <w:rFonts w:eastAsia="仿宋_GB2312"/>
          <w:color w:val="000000"/>
          <w:sz w:val="28"/>
          <w:szCs w:val="28"/>
        </w:rPr>
        <w:t>1、乙方逾期交货的，自逾期之日起，向甲方每日偿付该批次货物合同价款0.2%的违约金；逾期超过7天的，甲方有权解除合同并罚没全部履约保证金，乙方还应按照合同总额的15%承担违约金。乙方交付的货物不符合合同约定的（第三方检测不合格），应当在报告出具后5天内及时更换，检测不合格的甲方有权解除合同并罚没全部履约保证金。因此延误</w:t>
      </w:r>
      <w:r>
        <w:rPr>
          <w:rFonts w:hint="eastAsia" w:eastAsia="仿宋_GB2312"/>
          <w:color w:val="000000"/>
          <w:sz w:val="28"/>
          <w:szCs w:val="28"/>
        </w:rPr>
        <w:t>的</w:t>
      </w:r>
      <w:r>
        <w:rPr>
          <w:rFonts w:eastAsia="仿宋_GB2312"/>
          <w:sz w:val="28"/>
          <w:szCs w:val="28"/>
        </w:rPr>
        <w:t>交货期限</w:t>
      </w:r>
      <w:r>
        <w:rPr>
          <w:rFonts w:hint="eastAsia" w:eastAsia="仿宋_GB2312"/>
          <w:sz w:val="28"/>
          <w:szCs w:val="28"/>
        </w:rPr>
        <w:t>（以第一批报告出具后计算）</w:t>
      </w:r>
      <w:r>
        <w:rPr>
          <w:rFonts w:eastAsia="仿宋_GB2312"/>
          <w:color w:val="000000"/>
          <w:sz w:val="28"/>
          <w:szCs w:val="28"/>
        </w:rPr>
        <w:t>，按照本款规定承担违约责任。</w:t>
      </w:r>
    </w:p>
    <w:p>
      <w:pPr>
        <w:spacing w:line="360" w:lineRule="auto"/>
        <w:ind w:firstLine="560" w:firstLineChars="200"/>
        <w:rPr>
          <w:rFonts w:eastAsia="仿宋_GB2312"/>
          <w:color w:val="000000"/>
          <w:sz w:val="28"/>
          <w:szCs w:val="28"/>
        </w:rPr>
      </w:pPr>
      <w:r>
        <w:rPr>
          <w:rFonts w:eastAsia="仿宋_GB2312"/>
          <w:color w:val="000000"/>
          <w:sz w:val="28"/>
          <w:szCs w:val="28"/>
        </w:rPr>
        <w:t>2、甲方无正当理由逾期支付货款的，自逾期之日起，向乙方每日偿</w:t>
      </w:r>
      <w:r>
        <w:rPr>
          <w:rFonts w:eastAsia="仿宋_GB2312"/>
          <w:sz w:val="28"/>
          <w:szCs w:val="28"/>
        </w:rPr>
        <w:t>付应付金额0.2%</w:t>
      </w:r>
      <w:r>
        <w:rPr>
          <w:rFonts w:eastAsia="仿宋_GB2312"/>
          <w:color w:val="000000"/>
          <w:sz w:val="28"/>
          <w:szCs w:val="28"/>
        </w:rPr>
        <w:t>的违约金</w:t>
      </w:r>
      <w:r>
        <w:rPr>
          <w:rFonts w:eastAsia="仿宋_GB2312"/>
          <w:b/>
          <w:color w:val="000000"/>
          <w:sz w:val="28"/>
          <w:szCs w:val="28"/>
        </w:rPr>
        <w:t>。</w:t>
      </w:r>
    </w:p>
    <w:p>
      <w:pPr>
        <w:snapToGrid w:val="0"/>
        <w:spacing w:line="500" w:lineRule="exact"/>
        <w:ind w:firstLine="562" w:firstLineChars="200"/>
        <w:rPr>
          <w:rFonts w:eastAsia="仿宋_GB2312"/>
          <w:b/>
          <w:color w:val="000000"/>
          <w:sz w:val="28"/>
          <w:szCs w:val="28"/>
        </w:rPr>
      </w:pPr>
      <w:r>
        <w:rPr>
          <w:rFonts w:eastAsia="仿宋_GB2312"/>
          <w:b/>
          <w:color w:val="000000"/>
          <w:sz w:val="28"/>
          <w:szCs w:val="28"/>
        </w:rPr>
        <w:t>八、争议的解决</w:t>
      </w:r>
    </w:p>
    <w:p>
      <w:pPr>
        <w:snapToGrid w:val="0"/>
        <w:spacing w:line="500" w:lineRule="exact"/>
        <w:ind w:firstLine="560" w:firstLineChars="200"/>
        <w:rPr>
          <w:rFonts w:eastAsia="仿宋_GB2312"/>
          <w:color w:val="000000"/>
          <w:sz w:val="28"/>
          <w:szCs w:val="28"/>
        </w:rPr>
      </w:pPr>
      <w:r>
        <w:rPr>
          <w:rFonts w:eastAsia="仿宋_GB2312"/>
          <w:color w:val="000000"/>
          <w:sz w:val="28"/>
          <w:szCs w:val="28"/>
        </w:rPr>
        <w:t xml:space="preserve">本合同如发生纠纷，甲、乙双方应及时协商解决，如协商不成，可向甲方住所地人民法院提起诉讼。  </w:t>
      </w:r>
    </w:p>
    <w:p>
      <w:pPr>
        <w:snapToGrid w:val="0"/>
        <w:spacing w:line="500" w:lineRule="exact"/>
        <w:ind w:firstLine="562" w:firstLineChars="200"/>
        <w:rPr>
          <w:rFonts w:eastAsia="仿宋_GB2312"/>
          <w:b/>
          <w:color w:val="000000"/>
          <w:sz w:val="28"/>
          <w:szCs w:val="28"/>
        </w:rPr>
      </w:pPr>
      <w:r>
        <w:rPr>
          <w:rFonts w:eastAsia="仿宋_GB2312"/>
          <w:b/>
          <w:color w:val="000000"/>
          <w:sz w:val="28"/>
          <w:szCs w:val="28"/>
        </w:rPr>
        <w:t>九、其他约定</w:t>
      </w:r>
    </w:p>
    <w:p>
      <w:pPr>
        <w:snapToGrid w:val="0"/>
        <w:spacing w:line="500" w:lineRule="exact"/>
        <w:ind w:firstLine="560" w:firstLineChars="200"/>
        <w:rPr>
          <w:rFonts w:eastAsia="仿宋_GB2312"/>
          <w:sz w:val="28"/>
          <w:szCs w:val="28"/>
        </w:rPr>
      </w:pPr>
      <w:r>
        <w:rPr>
          <w:rFonts w:eastAsia="仿宋_GB2312"/>
          <w:sz w:val="28"/>
          <w:szCs w:val="28"/>
        </w:rPr>
        <w:t xml:space="preserve">1、本合同未尽事宜，经双方协商达成一致后，可另行签订书面补充协议。 </w:t>
      </w:r>
    </w:p>
    <w:p>
      <w:pPr>
        <w:snapToGrid w:val="0"/>
        <w:spacing w:line="500" w:lineRule="exact"/>
        <w:ind w:firstLine="560" w:firstLineChars="200"/>
        <w:rPr>
          <w:rFonts w:eastAsia="仿宋_GB2312"/>
          <w:color w:val="000000"/>
          <w:sz w:val="28"/>
          <w:szCs w:val="28"/>
        </w:rPr>
      </w:pPr>
      <w:r>
        <w:rPr>
          <w:rFonts w:eastAsia="仿宋_GB2312"/>
          <w:sz w:val="28"/>
          <w:szCs w:val="28"/>
        </w:rPr>
        <w:t>2、本合同经甲、乙双方盖章生效。</w:t>
      </w:r>
    </w:p>
    <w:p>
      <w:pPr>
        <w:pStyle w:val="38"/>
        <w:adjustRightInd w:val="0"/>
        <w:snapToGrid w:val="0"/>
        <w:spacing w:before="0" w:beforeAutospacing="0" w:after="0" w:afterAutospacing="0"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ascii="Times New Roman" w:hAnsi="Times New Roman" w:eastAsia="仿宋_GB2312"/>
          <w:color w:val="auto"/>
          <w:kern w:val="2"/>
          <w:sz w:val="28"/>
          <w:szCs w:val="28"/>
        </w:rPr>
        <w:t>2023年</w:t>
      </w:r>
      <w:r>
        <w:rPr>
          <w:rFonts w:hint="eastAsia" w:ascii="Times New Roman" w:hAnsi="Times New Roman" w:eastAsia="仿宋_GB2312"/>
          <w:color w:val="auto"/>
          <w:kern w:val="2"/>
          <w:sz w:val="28"/>
          <w:szCs w:val="28"/>
          <w:lang w:val="en-US" w:eastAsia="zh-CN"/>
        </w:rPr>
        <w:t>生石灰</w:t>
      </w:r>
      <w:r>
        <w:rPr>
          <w:rFonts w:ascii="Times New Roman" w:hAnsi="Times New Roman" w:eastAsia="仿宋_GB2312"/>
          <w:color w:val="auto"/>
          <w:kern w:val="2"/>
          <w:sz w:val="28"/>
          <w:szCs w:val="28"/>
        </w:rPr>
        <w:t>采购</w:t>
      </w:r>
      <w:r>
        <w:rPr>
          <w:rFonts w:ascii="Times New Roman" w:hAnsi="Times New Roman" w:eastAsia="仿宋_GB2312"/>
          <w:sz w:val="28"/>
          <w:szCs w:val="28"/>
        </w:rPr>
        <w:t>询价文件、报价文件及评审过程中形成的文字资料、纪要均作为本合同的组成部分，具有同等效力。</w:t>
      </w:r>
    </w:p>
    <w:p>
      <w:pPr>
        <w:pStyle w:val="38"/>
        <w:adjustRightInd w:val="0"/>
        <w:snapToGrid w:val="0"/>
        <w:spacing w:before="0" w:beforeAutospacing="0" w:after="0" w:afterAutospacing="0"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4、本合同一式陆份，甲方、乙方双方各执叁份</w:t>
      </w:r>
      <w:r>
        <w:rPr>
          <w:rFonts w:hint="eastAsia" w:ascii="Times New Roman" w:hAnsi="Times New Roman" w:eastAsia="仿宋_GB2312"/>
          <w:sz w:val="28"/>
          <w:szCs w:val="28"/>
        </w:rPr>
        <w:t>，效力相同</w:t>
      </w:r>
      <w:r>
        <w:rPr>
          <w:rFonts w:ascii="Times New Roman" w:hAnsi="Times New Roman" w:eastAsia="仿宋_GB2312"/>
          <w:sz w:val="28"/>
          <w:szCs w:val="28"/>
        </w:rPr>
        <w:t xml:space="preserve">。 </w:t>
      </w:r>
    </w:p>
    <w:p>
      <w:pPr>
        <w:spacing w:line="500" w:lineRule="exact"/>
        <w:rPr>
          <w:rFonts w:eastAsia="仿宋_GB2312"/>
          <w:kern w:val="0"/>
          <w:sz w:val="28"/>
          <w:szCs w:val="28"/>
        </w:rPr>
      </w:pPr>
    </w:p>
    <w:p>
      <w:pPr>
        <w:spacing w:line="500" w:lineRule="exact"/>
        <w:ind w:firstLine="420" w:firstLineChars="150"/>
        <w:jc w:val="left"/>
        <w:rPr>
          <w:rFonts w:eastAsia="仿宋_GB2312"/>
          <w:kern w:val="0"/>
          <w:sz w:val="28"/>
          <w:szCs w:val="28"/>
        </w:rPr>
      </w:pPr>
    </w:p>
    <w:p>
      <w:pPr>
        <w:spacing w:line="500" w:lineRule="exact"/>
        <w:ind w:firstLine="420" w:firstLineChars="150"/>
        <w:jc w:val="left"/>
        <w:rPr>
          <w:rFonts w:eastAsia="仿宋_GB2312"/>
          <w:kern w:val="0"/>
          <w:sz w:val="28"/>
          <w:szCs w:val="28"/>
        </w:rPr>
      </w:pPr>
    </w:p>
    <w:p>
      <w:pPr>
        <w:spacing w:line="500" w:lineRule="exact"/>
        <w:ind w:firstLine="280" w:firstLineChars="100"/>
        <w:jc w:val="left"/>
        <w:rPr>
          <w:rFonts w:eastAsia="仿宋_GB2312"/>
          <w:kern w:val="0"/>
          <w:sz w:val="28"/>
          <w:szCs w:val="28"/>
        </w:rPr>
      </w:pPr>
      <w:r>
        <w:rPr>
          <w:rFonts w:eastAsia="仿宋_GB2312"/>
          <w:kern w:val="0"/>
          <w:sz w:val="28"/>
          <w:szCs w:val="28"/>
        </w:rPr>
        <w:t xml:space="preserve">甲方（盖章）：                            乙方（盖章）：                      </w:t>
      </w:r>
    </w:p>
    <w:p>
      <w:pPr>
        <w:spacing w:line="500" w:lineRule="exact"/>
        <w:ind w:firstLine="280" w:firstLineChars="100"/>
        <w:jc w:val="left"/>
        <w:rPr>
          <w:rFonts w:eastAsia="仿宋_GB2312"/>
          <w:kern w:val="0"/>
          <w:sz w:val="28"/>
          <w:szCs w:val="28"/>
        </w:rPr>
      </w:pPr>
      <w:r>
        <w:rPr>
          <w:rFonts w:eastAsia="仿宋_GB2312"/>
          <w:kern w:val="0"/>
          <w:sz w:val="28"/>
          <w:szCs w:val="28"/>
        </w:rPr>
        <w:t xml:space="preserve">法定代表人：                              法定代表人：                </w:t>
      </w:r>
    </w:p>
    <w:p>
      <w:pPr>
        <w:spacing w:line="500" w:lineRule="exact"/>
        <w:ind w:left="279" w:leftChars="133" w:firstLine="0" w:firstLineChars="0"/>
        <w:jc w:val="left"/>
        <w:rPr>
          <w:rFonts w:eastAsia="仿宋_GB2312"/>
          <w:kern w:val="0"/>
          <w:sz w:val="28"/>
          <w:szCs w:val="28"/>
        </w:rPr>
      </w:pPr>
      <w:r>
        <w:rPr>
          <w:rFonts w:eastAsia="仿宋_GB2312"/>
          <w:kern w:val="0"/>
          <w:sz w:val="28"/>
          <w:szCs w:val="28"/>
        </w:rPr>
        <w:t>或受委托人：                              或受委托人：                  日期：                                    日期</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pStyle w:val="3"/>
        <w:numPr>
          <w:ilvl w:val="0"/>
          <w:numId w:val="0"/>
        </w:numPr>
        <w:jc w:val="center"/>
        <w:rPr>
          <w:rFonts w:ascii="Times New Roman" w:hAnsi="Times New Roman" w:eastAsia="仿宋_GB2312"/>
          <w:snapToGrid w:val="0"/>
          <w:sz w:val="44"/>
          <w:szCs w:val="44"/>
        </w:rPr>
      </w:pPr>
      <w:bookmarkStart w:id="11" w:name="_Toc69910904"/>
      <w:r>
        <w:rPr>
          <w:rFonts w:ascii="Times New Roman" w:hAnsi="Times New Roman" w:eastAsia="仿宋_GB2312"/>
          <w:snapToGrid w:val="0"/>
          <w:sz w:val="44"/>
          <w:szCs w:val="44"/>
        </w:rPr>
        <w:t>第五部分    报价文件格式</w:t>
      </w:r>
      <w:bookmarkEnd w:id="10"/>
      <w:bookmarkEnd w:id="11"/>
    </w:p>
    <w:p>
      <w:pPr>
        <w:spacing w:line="480" w:lineRule="auto"/>
        <w:jc w:val="left"/>
        <w:rPr>
          <w:rFonts w:eastAsia="仿宋_GB2312"/>
          <w:b/>
          <w:sz w:val="28"/>
        </w:rPr>
      </w:pPr>
      <w:r>
        <w:rPr>
          <w:rStyle w:val="74"/>
          <w:rFonts w:eastAsia="仿宋_GB2312"/>
          <w:sz w:val="30"/>
        </w:rPr>
        <w:t>附件一：</w:t>
      </w:r>
      <w:r>
        <w:rPr>
          <w:rFonts w:eastAsia="仿宋_GB2312"/>
          <w:sz w:val="32"/>
        </w:rPr>
        <w:t xml:space="preserve"> </w:t>
      </w:r>
      <w:r>
        <w:rPr>
          <w:rFonts w:eastAsia="仿宋_GB2312"/>
          <w:sz w:val="28"/>
        </w:rPr>
        <w:t xml:space="preserve">                                            </w:t>
      </w:r>
      <w:r>
        <w:rPr>
          <w:rFonts w:eastAsia="仿宋_GB2312"/>
          <w:b/>
          <w:sz w:val="28"/>
        </w:rPr>
        <w:t xml:space="preserve"> </w:t>
      </w:r>
    </w:p>
    <w:p>
      <w:pPr>
        <w:spacing w:line="480" w:lineRule="auto"/>
        <w:jc w:val="right"/>
        <w:rPr>
          <w:rFonts w:eastAsia="仿宋_GB2312"/>
          <w:sz w:val="32"/>
        </w:rPr>
      </w:pPr>
    </w:p>
    <w:p>
      <w:pPr>
        <w:rPr>
          <w:rFonts w:eastAsia="仿宋_GB2312"/>
          <w:sz w:val="44"/>
        </w:rPr>
      </w:pPr>
    </w:p>
    <w:p>
      <w:pPr>
        <w:spacing w:line="360" w:lineRule="auto"/>
        <w:jc w:val="center"/>
        <w:rPr>
          <w:rFonts w:eastAsia="仿宋_GB2312"/>
          <w:sz w:val="52"/>
        </w:rPr>
      </w:pPr>
      <w:r>
        <w:rPr>
          <w:rFonts w:eastAsia="仿宋_GB2312"/>
          <w:sz w:val="52"/>
        </w:rPr>
        <w:t>(项目名称)项目</w:t>
      </w:r>
    </w:p>
    <w:p>
      <w:pPr>
        <w:spacing w:line="360" w:lineRule="auto"/>
        <w:jc w:val="center"/>
        <w:rPr>
          <w:rFonts w:eastAsia="仿宋_GB2312"/>
          <w:sz w:val="36"/>
        </w:rPr>
      </w:pPr>
      <w:r>
        <w:rPr>
          <w:rFonts w:eastAsia="仿宋_GB2312"/>
          <w:sz w:val="36"/>
        </w:rPr>
        <w:t>采购编号：</w:t>
      </w:r>
    </w:p>
    <w:p>
      <w:pPr>
        <w:jc w:val="center"/>
        <w:rPr>
          <w:rFonts w:eastAsia="仿宋_GB2312"/>
          <w:sz w:val="44"/>
        </w:rPr>
      </w:pPr>
    </w:p>
    <w:p>
      <w:pPr>
        <w:rPr>
          <w:rFonts w:eastAsia="仿宋_GB2312"/>
          <w:sz w:val="84"/>
        </w:rPr>
      </w:pPr>
      <w:r>
        <w:rPr>
          <w:rFonts w:eastAsia="仿宋_GB2312"/>
          <w:sz w:val="44"/>
        </w:rPr>
        <w:t xml:space="preserve">             </w:t>
      </w:r>
    </w:p>
    <w:p>
      <w:pPr>
        <w:jc w:val="center"/>
        <w:rPr>
          <w:rFonts w:eastAsia="仿宋_GB2312"/>
          <w:sz w:val="84"/>
        </w:rPr>
      </w:pPr>
      <w:r>
        <w:rPr>
          <w:rFonts w:eastAsia="仿宋_GB2312"/>
          <w:sz w:val="84"/>
        </w:rPr>
        <w:t>报价文件</w:t>
      </w: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spacing w:line="480" w:lineRule="auto"/>
        <w:jc w:val="center"/>
        <w:rPr>
          <w:rFonts w:eastAsia="仿宋_GB2312"/>
          <w:sz w:val="24"/>
        </w:rPr>
      </w:pPr>
    </w:p>
    <w:p>
      <w:pPr>
        <w:spacing w:line="480" w:lineRule="auto"/>
        <w:jc w:val="center"/>
        <w:rPr>
          <w:rFonts w:eastAsia="仿宋_GB2312"/>
          <w:sz w:val="24"/>
        </w:rPr>
      </w:pPr>
    </w:p>
    <w:p>
      <w:pPr>
        <w:spacing w:line="480" w:lineRule="auto"/>
        <w:jc w:val="center"/>
        <w:rPr>
          <w:rFonts w:eastAsia="仿宋_GB2312"/>
          <w:sz w:val="24"/>
        </w:rPr>
      </w:pPr>
    </w:p>
    <w:p>
      <w:pPr>
        <w:spacing w:line="480" w:lineRule="auto"/>
        <w:jc w:val="center"/>
        <w:rPr>
          <w:rFonts w:eastAsia="仿宋_GB2312"/>
          <w:sz w:val="36"/>
          <w:u w:val="single"/>
        </w:rPr>
      </w:pPr>
      <w:r>
        <w:rPr>
          <w:rFonts w:eastAsia="仿宋_GB2312"/>
          <w:sz w:val="36"/>
        </w:rPr>
        <w:t>报价单位全称：</w:t>
      </w:r>
      <w:r>
        <w:rPr>
          <w:rFonts w:eastAsia="仿宋_GB2312"/>
          <w:sz w:val="36"/>
          <w:u w:val="single"/>
        </w:rPr>
        <w:t xml:space="preserve">        </w:t>
      </w:r>
    </w:p>
    <w:p>
      <w:pPr>
        <w:spacing w:line="480" w:lineRule="auto"/>
        <w:jc w:val="center"/>
        <w:rPr>
          <w:rStyle w:val="74"/>
          <w:rFonts w:eastAsia="仿宋_GB2312"/>
          <w:sz w:val="30"/>
        </w:rPr>
      </w:pPr>
      <w:r>
        <w:rPr>
          <w:rFonts w:eastAsia="仿宋_GB2312"/>
          <w:sz w:val="36"/>
        </w:rPr>
        <w:t>2023年 月 日</w:t>
      </w:r>
      <w:r>
        <w:rPr>
          <w:rStyle w:val="74"/>
          <w:rFonts w:eastAsia="仿宋_GB2312"/>
          <w:sz w:val="30"/>
        </w:rPr>
        <w:br w:type="page"/>
      </w:r>
    </w:p>
    <w:p>
      <w:pPr>
        <w:spacing w:line="480" w:lineRule="auto"/>
        <w:jc w:val="left"/>
        <w:rPr>
          <w:rStyle w:val="74"/>
          <w:rFonts w:eastAsia="仿宋_GB2312"/>
          <w:sz w:val="30"/>
        </w:rPr>
      </w:pPr>
    </w:p>
    <w:p>
      <w:pPr>
        <w:spacing w:line="480" w:lineRule="auto"/>
        <w:jc w:val="left"/>
        <w:rPr>
          <w:rStyle w:val="74"/>
          <w:rFonts w:eastAsia="仿宋_GB2312"/>
          <w:sz w:val="30"/>
        </w:rPr>
      </w:pPr>
      <w:r>
        <w:rPr>
          <w:rStyle w:val="74"/>
          <w:rFonts w:eastAsia="仿宋_GB2312"/>
          <w:sz w:val="30"/>
        </w:rPr>
        <w:t>附件二：</w:t>
      </w:r>
    </w:p>
    <w:p>
      <w:pPr>
        <w:jc w:val="center"/>
        <w:rPr>
          <w:rFonts w:eastAsia="仿宋_GB2312"/>
          <w:b/>
          <w:spacing w:val="40"/>
          <w:sz w:val="36"/>
        </w:rPr>
      </w:pPr>
      <w:r>
        <w:rPr>
          <w:rFonts w:eastAsia="仿宋_GB2312"/>
          <w:b/>
          <w:spacing w:val="40"/>
          <w:sz w:val="36"/>
        </w:rPr>
        <w:t>法定代表人授权书</w:t>
      </w:r>
    </w:p>
    <w:p>
      <w:pPr>
        <w:spacing w:line="360" w:lineRule="auto"/>
        <w:jc w:val="left"/>
        <w:rPr>
          <w:rFonts w:eastAsia="仿宋_GB2312"/>
          <w:sz w:val="30"/>
        </w:rPr>
      </w:pPr>
      <w:r>
        <w:rPr>
          <w:rFonts w:hint="eastAsia" w:eastAsia="仿宋_GB2312"/>
          <w:sz w:val="28"/>
          <w:szCs w:val="28"/>
        </w:rPr>
        <w:t>象山天子岭生物能源有限公司</w:t>
      </w:r>
      <w:r>
        <w:rPr>
          <w:rFonts w:eastAsia="仿宋_GB2312"/>
          <w:sz w:val="30"/>
        </w:rPr>
        <w:t>：</w:t>
      </w:r>
    </w:p>
    <w:p>
      <w:pPr>
        <w:spacing w:line="360" w:lineRule="auto"/>
        <w:rPr>
          <w:rFonts w:eastAsia="仿宋_GB2312"/>
          <w:sz w:val="30"/>
        </w:rPr>
      </w:pPr>
      <w:r>
        <w:rPr>
          <w:rFonts w:eastAsia="仿宋_GB2312"/>
          <w:sz w:val="30"/>
        </w:rPr>
        <w:t xml:space="preserve">      </w:t>
      </w:r>
      <w:r>
        <w:rPr>
          <w:rFonts w:eastAsia="仿宋_GB2312"/>
          <w:sz w:val="30"/>
          <w:u w:val="single"/>
        </w:rPr>
        <w:t>（报价单位全称）</w:t>
      </w:r>
      <w:r>
        <w:rPr>
          <w:rFonts w:eastAsia="仿宋_GB2312"/>
          <w:sz w:val="30"/>
        </w:rPr>
        <w:t>法定代表人</w:t>
      </w:r>
      <w:r>
        <w:rPr>
          <w:rFonts w:eastAsia="仿宋_GB2312"/>
          <w:sz w:val="30"/>
          <w:u w:val="single"/>
        </w:rPr>
        <w:t xml:space="preserve">       </w:t>
      </w:r>
      <w:r>
        <w:rPr>
          <w:rFonts w:eastAsia="仿宋_GB2312"/>
          <w:sz w:val="30"/>
        </w:rPr>
        <w:t>授权</w:t>
      </w:r>
      <w:r>
        <w:rPr>
          <w:rFonts w:eastAsia="仿宋_GB2312"/>
          <w:sz w:val="30"/>
          <w:u w:val="single"/>
        </w:rPr>
        <w:t xml:space="preserve">      </w:t>
      </w:r>
      <w:r>
        <w:rPr>
          <w:rFonts w:eastAsia="仿宋_GB2312"/>
          <w:sz w:val="30"/>
        </w:rPr>
        <w:t>（全名、职务、身份证号码）为受委托人，参加贵方组织的</w:t>
      </w:r>
      <w:r>
        <w:rPr>
          <w:rFonts w:eastAsia="仿宋_GB2312"/>
          <w:sz w:val="30"/>
          <w:u w:val="single"/>
        </w:rPr>
        <w:t xml:space="preserve">               </w:t>
      </w:r>
      <w:r>
        <w:rPr>
          <w:rFonts w:eastAsia="仿宋_GB2312"/>
          <w:sz w:val="30"/>
        </w:rPr>
        <w:t>（采购项目名称）编号为</w:t>
      </w:r>
      <w:r>
        <w:rPr>
          <w:rFonts w:eastAsia="仿宋_GB2312"/>
          <w:sz w:val="28"/>
          <w:szCs w:val="28"/>
        </w:rPr>
        <w:t xml:space="preserve"> </w:t>
      </w:r>
      <w:r>
        <w:rPr>
          <w:rFonts w:eastAsia="仿宋_GB2312"/>
          <w:sz w:val="30"/>
          <w:u w:val="single"/>
        </w:rPr>
        <w:t xml:space="preserve">            </w:t>
      </w:r>
      <w:r>
        <w:rPr>
          <w:rFonts w:eastAsia="仿宋_GB2312"/>
          <w:sz w:val="28"/>
          <w:szCs w:val="28"/>
        </w:rPr>
        <w:t xml:space="preserve"> </w:t>
      </w:r>
      <w:r>
        <w:rPr>
          <w:rFonts w:eastAsia="仿宋_GB2312"/>
          <w:sz w:val="30"/>
        </w:rPr>
        <w:t>询价采购活动，其在报价过程中的一切活动本公司均予承认。委托期限：</w:t>
      </w:r>
      <w:r>
        <w:rPr>
          <w:rFonts w:eastAsia="仿宋_GB2312"/>
          <w:sz w:val="30"/>
          <w:u w:val="single"/>
        </w:rPr>
        <w:t xml:space="preserve">             </w:t>
      </w:r>
      <w:r>
        <w:rPr>
          <w:rFonts w:eastAsia="仿宋_GB2312"/>
          <w:sz w:val="30"/>
        </w:rPr>
        <w:t>。</w:t>
      </w:r>
    </w:p>
    <w:p>
      <w:pPr>
        <w:spacing w:line="360" w:lineRule="auto"/>
        <w:ind w:firstLine="150" w:firstLineChars="50"/>
        <w:jc w:val="left"/>
        <w:rPr>
          <w:rFonts w:eastAsia="仿宋_GB2312"/>
          <w:snapToGrid w:val="0"/>
          <w:sz w:val="30"/>
        </w:rPr>
      </w:pPr>
      <w:r>
        <w:rPr>
          <w:rFonts w:eastAsia="仿宋_GB2312"/>
          <w:snapToGrid w:val="0"/>
          <w:sz w:val="30"/>
        </w:rPr>
        <w:t xml:space="preserve">    受委托人无转委托权。</w:t>
      </w:r>
    </w:p>
    <w:tbl>
      <w:tblPr>
        <w:tblStyle w:val="4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7" w:hRule="atLeast"/>
        </w:trPr>
        <w:tc>
          <w:tcPr>
            <w:tcW w:w="9286" w:type="dxa"/>
          </w:tcPr>
          <w:p>
            <w:pPr>
              <w:spacing w:line="360" w:lineRule="auto"/>
              <w:jc w:val="center"/>
              <w:rPr>
                <w:rFonts w:eastAsia="仿宋_GB2312"/>
                <w:b/>
                <w:snapToGrid w:val="0"/>
                <w:sz w:val="30"/>
              </w:rPr>
            </w:pPr>
          </w:p>
          <w:p>
            <w:pPr>
              <w:spacing w:line="360" w:lineRule="auto"/>
              <w:jc w:val="center"/>
              <w:rPr>
                <w:rFonts w:eastAsia="仿宋_GB2312"/>
                <w:b/>
                <w:snapToGrid w:val="0"/>
                <w:sz w:val="30"/>
              </w:rPr>
            </w:pPr>
          </w:p>
          <w:p>
            <w:pPr>
              <w:spacing w:line="360" w:lineRule="auto"/>
              <w:jc w:val="center"/>
              <w:rPr>
                <w:rFonts w:eastAsia="仿宋_GB2312"/>
                <w:b/>
                <w:snapToGrid w:val="0"/>
                <w:sz w:val="30"/>
              </w:rPr>
            </w:pPr>
            <w:r>
              <w:rPr>
                <w:rFonts w:eastAsia="仿宋_GB2312"/>
                <w:b/>
                <w:snapToGrid w:val="0"/>
                <w:sz w:val="30"/>
              </w:rPr>
              <w:t>附：委托人及受委托人身份证复印件</w:t>
            </w:r>
          </w:p>
        </w:tc>
      </w:tr>
    </w:tbl>
    <w:p>
      <w:pPr>
        <w:spacing w:line="600" w:lineRule="exact"/>
        <w:ind w:left="540" w:firstLine="30"/>
        <w:jc w:val="left"/>
        <w:rPr>
          <w:rFonts w:eastAsia="仿宋_GB2312"/>
          <w:sz w:val="30"/>
        </w:rPr>
      </w:pPr>
    </w:p>
    <w:p>
      <w:pPr>
        <w:spacing w:line="600" w:lineRule="exact"/>
        <w:ind w:left="540" w:firstLine="30"/>
        <w:jc w:val="left"/>
        <w:rPr>
          <w:rFonts w:eastAsia="仿宋_GB2312"/>
          <w:sz w:val="30"/>
        </w:rPr>
      </w:pPr>
    </w:p>
    <w:p>
      <w:pPr>
        <w:spacing w:line="360" w:lineRule="auto"/>
        <w:ind w:left="540" w:firstLine="30"/>
        <w:jc w:val="left"/>
        <w:rPr>
          <w:rFonts w:eastAsia="仿宋_GB2312"/>
          <w:sz w:val="30"/>
        </w:rPr>
      </w:pPr>
      <w:r>
        <w:rPr>
          <w:rFonts w:eastAsia="仿宋_GB2312"/>
          <w:sz w:val="30"/>
        </w:rPr>
        <w:t xml:space="preserve">       报价单位名称：</w:t>
      </w:r>
      <w:r>
        <w:rPr>
          <w:rFonts w:eastAsia="仿宋_GB2312"/>
          <w:sz w:val="30"/>
          <w:u w:val="single"/>
        </w:rPr>
        <w:t xml:space="preserve">                    </w:t>
      </w:r>
      <w:r>
        <w:rPr>
          <w:rFonts w:eastAsia="仿宋_GB2312"/>
          <w:sz w:val="30"/>
        </w:rPr>
        <w:t>（公章）</w:t>
      </w:r>
    </w:p>
    <w:p>
      <w:pPr>
        <w:spacing w:line="360" w:lineRule="auto"/>
        <w:ind w:left="540" w:firstLine="30"/>
        <w:jc w:val="left"/>
        <w:rPr>
          <w:rFonts w:eastAsia="仿宋_GB2312"/>
          <w:sz w:val="30"/>
        </w:rPr>
      </w:pPr>
      <w:r>
        <w:rPr>
          <w:rFonts w:eastAsia="仿宋_GB2312"/>
          <w:sz w:val="30"/>
        </w:rPr>
        <w:t xml:space="preserve">       法定代表人签字：</w:t>
      </w:r>
      <w:r>
        <w:rPr>
          <w:rFonts w:eastAsia="仿宋_GB2312"/>
          <w:sz w:val="30"/>
          <w:u w:val="single"/>
        </w:rPr>
        <w:t xml:space="preserve">                  </w:t>
      </w:r>
    </w:p>
    <w:p>
      <w:pPr>
        <w:adjustRightInd w:val="0"/>
        <w:snapToGrid w:val="0"/>
        <w:spacing w:line="360" w:lineRule="auto"/>
        <w:ind w:right="480"/>
        <w:jc w:val="left"/>
        <w:rPr>
          <w:rFonts w:eastAsia="仿宋_GB2312"/>
          <w:sz w:val="30"/>
        </w:rPr>
      </w:pPr>
      <w:r>
        <w:rPr>
          <w:rFonts w:eastAsia="仿宋_GB2312"/>
          <w:sz w:val="30"/>
        </w:rPr>
        <w:t xml:space="preserve">           日期：</w:t>
      </w:r>
      <w:r>
        <w:rPr>
          <w:rFonts w:eastAsia="仿宋_GB2312"/>
          <w:sz w:val="30"/>
          <w:u w:val="single"/>
        </w:rPr>
        <w:t xml:space="preserve">      </w:t>
      </w:r>
      <w:r>
        <w:rPr>
          <w:rFonts w:eastAsia="仿宋_GB2312"/>
          <w:sz w:val="30"/>
        </w:rPr>
        <w:t>年</w:t>
      </w:r>
      <w:r>
        <w:rPr>
          <w:rFonts w:eastAsia="仿宋_GB2312"/>
          <w:sz w:val="30"/>
          <w:u w:val="single"/>
        </w:rPr>
        <w:t xml:space="preserve">    </w:t>
      </w:r>
      <w:r>
        <w:rPr>
          <w:rFonts w:eastAsia="仿宋_GB2312"/>
          <w:sz w:val="30"/>
        </w:rPr>
        <w:t>月</w:t>
      </w:r>
      <w:r>
        <w:rPr>
          <w:rFonts w:eastAsia="仿宋_GB2312"/>
          <w:sz w:val="30"/>
          <w:u w:val="single"/>
        </w:rPr>
        <w:t xml:space="preserve">    </w:t>
      </w:r>
      <w:r>
        <w:rPr>
          <w:rFonts w:eastAsia="仿宋_GB2312"/>
          <w:sz w:val="30"/>
        </w:rPr>
        <w:t>日</w:t>
      </w:r>
    </w:p>
    <w:p>
      <w:pPr>
        <w:adjustRightInd w:val="0"/>
        <w:snapToGrid w:val="0"/>
        <w:spacing w:line="360" w:lineRule="auto"/>
        <w:ind w:right="480"/>
        <w:jc w:val="left"/>
        <w:rPr>
          <w:rStyle w:val="74"/>
          <w:rFonts w:eastAsia="仿宋_GB2312"/>
          <w:sz w:val="30"/>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134" w:left="1418" w:header="851" w:footer="992" w:gutter="0"/>
          <w:cols w:space="720" w:num="1"/>
          <w:titlePg/>
          <w:docGrid w:linePitch="312" w:charSpace="0"/>
        </w:sectPr>
      </w:pPr>
    </w:p>
    <w:p>
      <w:pPr>
        <w:jc w:val="left"/>
        <w:rPr>
          <w:rStyle w:val="74"/>
          <w:rFonts w:eastAsia="仿宋_GB2312"/>
          <w:sz w:val="30"/>
        </w:rPr>
      </w:pPr>
      <w:r>
        <w:rPr>
          <w:rStyle w:val="74"/>
          <w:rFonts w:eastAsia="仿宋_GB2312"/>
          <w:sz w:val="30"/>
        </w:rPr>
        <w:t xml:space="preserve">附件三：  </w:t>
      </w:r>
    </w:p>
    <w:p>
      <w:pPr>
        <w:spacing w:line="360" w:lineRule="auto"/>
        <w:jc w:val="center"/>
        <w:rPr>
          <w:rFonts w:eastAsia="仿宋_GB2312"/>
          <w:b/>
          <w:sz w:val="44"/>
        </w:rPr>
      </w:pPr>
      <w:r>
        <w:rPr>
          <w:rFonts w:eastAsia="仿宋_GB2312"/>
          <w:b/>
          <w:sz w:val="44"/>
        </w:rPr>
        <w:t>报 价 一 览 表</w:t>
      </w:r>
    </w:p>
    <w:p>
      <w:pPr>
        <w:pStyle w:val="209"/>
        <w:spacing w:line="360" w:lineRule="auto"/>
        <w:jc w:val="left"/>
        <w:rPr>
          <w:rFonts w:eastAsia="仿宋_GB2312"/>
          <w:b w:val="0"/>
          <w:sz w:val="30"/>
        </w:rPr>
      </w:pPr>
      <w:r>
        <w:rPr>
          <w:rFonts w:eastAsia="仿宋_GB2312"/>
          <w:b w:val="0"/>
          <w:sz w:val="30"/>
          <w:szCs w:val="30"/>
        </w:rPr>
        <w:t>象山天子岭生物能源有限公司：</w:t>
      </w:r>
    </w:p>
    <w:p>
      <w:pPr>
        <w:spacing w:line="360" w:lineRule="auto"/>
        <w:ind w:firstLine="600" w:firstLineChars="200"/>
        <w:jc w:val="left"/>
        <w:rPr>
          <w:rFonts w:eastAsia="仿宋_GB2312"/>
          <w:sz w:val="30"/>
        </w:rPr>
      </w:pPr>
      <w:r>
        <w:rPr>
          <w:rFonts w:eastAsia="仿宋_GB2312"/>
          <w:sz w:val="30"/>
        </w:rPr>
        <w:t>我公司</w:t>
      </w:r>
      <w:r>
        <w:rPr>
          <w:rFonts w:eastAsia="仿宋_GB2312"/>
          <w:sz w:val="30"/>
          <w:u w:val="single"/>
        </w:rPr>
        <w:t xml:space="preserve">        （报价单位名称）         </w:t>
      </w:r>
      <w:r>
        <w:rPr>
          <w:rFonts w:eastAsia="仿宋_GB2312"/>
          <w:sz w:val="30"/>
        </w:rPr>
        <w:t xml:space="preserve">根据贵单位询价文件要求，就  </w:t>
      </w:r>
      <w:r>
        <w:rPr>
          <w:rFonts w:eastAsia="仿宋_GB2312"/>
          <w:sz w:val="30"/>
          <w:u w:val="single"/>
        </w:rPr>
        <w:t xml:space="preserve">                         </w:t>
      </w:r>
      <w:r>
        <w:rPr>
          <w:rFonts w:eastAsia="仿宋_GB2312"/>
          <w:sz w:val="30"/>
        </w:rPr>
        <w:t xml:space="preserve">项目报价如下： </w:t>
      </w:r>
    </w:p>
    <w:p>
      <w:pPr>
        <w:spacing w:line="360" w:lineRule="auto"/>
        <w:jc w:val="left"/>
        <w:rPr>
          <w:rFonts w:eastAsia="仿宋_GB2312"/>
          <w:sz w:val="30"/>
        </w:rPr>
      </w:pPr>
      <w:r>
        <w:rPr>
          <w:rFonts w:eastAsia="仿宋_GB2312"/>
          <w:sz w:val="30"/>
        </w:rPr>
        <w:t xml:space="preserve">   </w:t>
      </w:r>
    </w:p>
    <w:tbl>
      <w:tblPr>
        <w:tblStyle w:val="42"/>
        <w:tblW w:w="5000" w:type="pct"/>
        <w:tblInd w:w="0" w:type="dxa"/>
        <w:tblLayout w:type="autofit"/>
        <w:tblCellMar>
          <w:top w:w="0" w:type="dxa"/>
          <w:left w:w="108" w:type="dxa"/>
          <w:bottom w:w="0" w:type="dxa"/>
          <w:right w:w="108" w:type="dxa"/>
        </w:tblCellMar>
      </w:tblPr>
      <w:tblGrid>
        <w:gridCol w:w="696"/>
        <w:gridCol w:w="1146"/>
        <w:gridCol w:w="3038"/>
        <w:gridCol w:w="696"/>
        <w:gridCol w:w="696"/>
        <w:gridCol w:w="696"/>
        <w:gridCol w:w="696"/>
        <w:gridCol w:w="1622"/>
      </w:tblGrid>
      <w:tr>
        <w:tblPrEx>
          <w:tblCellMar>
            <w:top w:w="0" w:type="dxa"/>
            <w:left w:w="108" w:type="dxa"/>
            <w:bottom w:w="0" w:type="dxa"/>
            <w:right w:w="108" w:type="dxa"/>
          </w:tblCellMar>
        </w:tblPrEx>
        <w:trPr>
          <w:trHeight w:val="402"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序号</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名称</w:t>
            </w:r>
          </w:p>
        </w:tc>
        <w:tc>
          <w:tcPr>
            <w:tcW w:w="1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规格及维修说明</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单位</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数量</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单价</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小计</w:t>
            </w:r>
          </w:p>
        </w:tc>
        <w:tc>
          <w:tcPr>
            <w:tcW w:w="8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备注</w:t>
            </w:r>
          </w:p>
        </w:tc>
      </w:tr>
      <w:tr>
        <w:tblPrEx>
          <w:tblCellMar>
            <w:top w:w="0" w:type="dxa"/>
            <w:left w:w="108" w:type="dxa"/>
            <w:bottom w:w="0" w:type="dxa"/>
            <w:right w:w="108" w:type="dxa"/>
          </w:tblCellMar>
        </w:tblPrEx>
        <w:trPr>
          <w:trHeight w:val="16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eastAsia" w:eastAsia="仿宋_GB2312"/>
                <w:color w:val="000000"/>
                <w:sz w:val="24"/>
                <w:szCs w:val="24"/>
                <w:lang w:eastAsia="zh-CN"/>
              </w:rPr>
            </w:pPr>
            <w:r>
              <w:rPr>
                <w:rFonts w:hint="eastAsia" w:eastAsia="仿宋_GB2312"/>
                <w:color w:val="000000"/>
                <w:kern w:val="0"/>
                <w:sz w:val="24"/>
                <w:szCs w:val="24"/>
                <w:lang w:val="en-US" w:eastAsia="zh-CN" w:bidi="ar"/>
              </w:rPr>
              <w:t>生石灰</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eastAsia="仿宋_GB2312"/>
                <w:color w:val="000000"/>
                <w:sz w:val="24"/>
                <w:szCs w:val="24"/>
              </w:rPr>
            </w:pPr>
            <w:r>
              <w:rPr>
                <w:rFonts w:hint="eastAsia" w:eastAsia="仿宋_GB2312"/>
                <w:color w:val="000000"/>
                <w:sz w:val="24"/>
                <w:szCs w:val="24"/>
                <w:lang w:val="en-US" w:eastAsia="zh-CN"/>
              </w:rPr>
              <w:t>氧化钙含量≥90%，120-150目。</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吨</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hint="default" w:eastAsia="仿宋_GB2312"/>
                <w:color w:val="000000"/>
                <w:sz w:val="24"/>
                <w:szCs w:val="24"/>
                <w:lang w:val="en-US" w:eastAsia="zh-CN"/>
              </w:rPr>
            </w:pPr>
            <w:r>
              <w:rPr>
                <w:rFonts w:hint="eastAsia" w:eastAsia="仿宋_GB2312"/>
                <w:color w:val="000000"/>
                <w:sz w:val="24"/>
                <w:szCs w:val="24"/>
                <w:lang w:val="en-US" w:eastAsia="zh-CN"/>
              </w:rPr>
              <w:t>240</w:t>
            </w: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_GB2312"/>
                <w:color w:val="000000"/>
                <w:sz w:val="24"/>
                <w:szCs w:val="24"/>
              </w:rPr>
            </w:pPr>
          </w:p>
        </w:tc>
      </w:tr>
      <w:tr>
        <w:tblPrEx>
          <w:tblCellMar>
            <w:top w:w="0" w:type="dxa"/>
            <w:left w:w="108" w:type="dxa"/>
            <w:bottom w:w="0" w:type="dxa"/>
            <w:right w:w="108" w:type="dxa"/>
          </w:tblCellMar>
        </w:tblPrEx>
        <w:trPr>
          <w:trHeight w:val="552" w:hRule="atLeast"/>
        </w:trPr>
        <w:tc>
          <w:tcPr>
            <w:tcW w:w="3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sz w:val="24"/>
                <w:szCs w:val="24"/>
              </w:rPr>
              <w:t>2</w:t>
            </w:r>
          </w:p>
        </w:tc>
        <w:tc>
          <w:tcPr>
            <w:tcW w:w="6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合计</w:t>
            </w:r>
          </w:p>
        </w:tc>
        <w:tc>
          <w:tcPr>
            <w:tcW w:w="400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eastAsia="仿宋_GB2312"/>
                <w:color w:val="000000"/>
                <w:sz w:val="24"/>
                <w:szCs w:val="24"/>
              </w:rPr>
            </w:pPr>
            <w:r>
              <w:rPr>
                <w:rFonts w:eastAsia="仿宋_GB2312"/>
                <w:color w:val="000000"/>
                <w:kern w:val="0"/>
                <w:sz w:val="24"/>
                <w:szCs w:val="24"/>
                <w:lang w:bidi="ar"/>
              </w:rPr>
              <w:t xml:space="preserve">(¥： </w:t>
            </w:r>
            <w:r>
              <w:rPr>
                <w:rStyle w:val="213"/>
                <w:rFonts w:hint="default" w:ascii="Times New Roman" w:hAnsi="Times New Roman" w:eastAsia="仿宋_GB2312" w:cs="Times New Roman"/>
                <w:lang w:bidi="ar"/>
              </w:rPr>
              <w:t>元)。</w:t>
            </w:r>
          </w:p>
        </w:tc>
      </w:tr>
    </w:tbl>
    <w:p>
      <w:pPr>
        <w:spacing w:line="360" w:lineRule="auto"/>
        <w:jc w:val="left"/>
        <w:rPr>
          <w:rFonts w:eastAsia="仿宋_GB2312"/>
          <w:sz w:val="30"/>
        </w:rPr>
      </w:pPr>
      <w:r>
        <w:rPr>
          <w:rFonts w:eastAsia="仿宋_GB2312"/>
          <w:sz w:val="30"/>
        </w:rPr>
        <w:t xml:space="preserve">    相关要求：</w:t>
      </w:r>
    </w:p>
    <w:p>
      <w:pPr>
        <w:spacing w:line="360" w:lineRule="auto"/>
        <w:ind w:firstLine="600" w:firstLineChars="200"/>
        <w:rPr>
          <w:rFonts w:eastAsia="仿宋_GB2312"/>
          <w:sz w:val="30"/>
        </w:rPr>
      </w:pPr>
      <w:r>
        <w:rPr>
          <w:rFonts w:eastAsia="仿宋_GB2312"/>
          <w:sz w:val="30"/>
        </w:rPr>
        <w:t>1、本项目报价为一次性报价，包含必须的货物费、</w:t>
      </w:r>
      <w:r>
        <w:rPr>
          <w:rFonts w:hint="eastAsia" w:eastAsia="仿宋_GB2312"/>
          <w:sz w:val="30"/>
        </w:rPr>
        <w:t>包装费、</w:t>
      </w:r>
      <w:r>
        <w:rPr>
          <w:rFonts w:eastAsia="仿宋_GB2312"/>
          <w:sz w:val="30"/>
        </w:rPr>
        <w:t>运费</w:t>
      </w:r>
      <w:r>
        <w:rPr>
          <w:rFonts w:hint="eastAsia" w:eastAsia="仿宋_GB2312"/>
          <w:sz w:val="30"/>
        </w:rPr>
        <w:t>及保险费</w:t>
      </w:r>
      <w:r>
        <w:rPr>
          <w:rFonts w:eastAsia="仿宋_GB2312"/>
          <w:sz w:val="30"/>
        </w:rPr>
        <w:t>、装卸费、安装费、税费等一切费用。</w:t>
      </w:r>
    </w:p>
    <w:p>
      <w:pPr>
        <w:spacing w:line="360" w:lineRule="auto"/>
        <w:ind w:firstLine="600" w:firstLineChars="200"/>
        <w:rPr>
          <w:rFonts w:eastAsia="仿宋_GB2312"/>
          <w:sz w:val="30"/>
        </w:rPr>
      </w:pPr>
      <w:r>
        <w:rPr>
          <w:rFonts w:eastAsia="仿宋_GB2312"/>
          <w:sz w:val="30"/>
        </w:rPr>
        <w:t>2、本单位承担市场价格波动、停产延供等一应风险。</w:t>
      </w:r>
    </w:p>
    <w:p>
      <w:pPr>
        <w:spacing w:line="360" w:lineRule="auto"/>
        <w:ind w:firstLine="600" w:firstLineChars="200"/>
        <w:rPr>
          <w:rFonts w:eastAsia="仿宋_GB2312"/>
          <w:sz w:val="30"/>
        </w:rPr>
      </w:pPr>
      <w:r>
        <w:rPr>
          <w:rFonts w:eastAsia="仿宋_GB2312"/>
          <w:sz w:val="30"/>
        </w:rPr>
        <w:t>3、提供报价单位账户信息：</w:t>
      </w:r>
    </w:p>
    <w:p>
      <w:pPr>
        <w:spacing w:line="360" w:lineRule="auto"/>
        <w:ind w:firstLine="600" w:firstLineChars="200"/>
        <w:rPr>
          <w:rFonts w:eastAsia="仿宋_GB2312"/>
          <w:sz w:val="30"/>
        </w:rPr>
      </w:pPr>
      <w:r>
        <w:rPr>
          <w:rFonts w:eastAsia="仿宋_GB2312"/>
          <w:sz w:val="30"/>
        </w:rPr>
        <w:t>开户银行：</w:t>
      </w:r>
      <w:r>
        <w:rPr>
          <w:rFonts w:eastAsia="仿宋_GB2312"/>
          <w:sz w:val="30"/>
          <w:u w:val="single"/>
        </w:rPr>
        <w:t xml:space="preserve">                          </w:t>
      </w:r>
    </w:p>
    <w:p>
      <w:pPr>
        <w:spacing w:line="360" w:lineRule="auto"/>
        <w:ind w:firstLine="600" w:firstLineChars="200"/>
        <w:rPr>
          <w:rFonts w:eastAsia="仿宋_GB2312"/>
          <w:sz w:val="30"/>
        </w:rPr>
      </w:pPr>
      <w:r>
        <w:rPr>
          <w:rFonts w:eastAsia="仿宋_GB2312"/>
          <w:sz w:val="30"/>
        </w:rPr>
        <w:t>开户账号：</w:t>
      </w:r>
      <w:r>
        <w:rPr>
          <w:rFonts w:eastAsia="仿宋_GB2312"/>
          <w:sz w:val="30"/>
          <w:u w:val="single"/>
        </w:rPr>
        <w:t xml:space="preserve">                          </w:t>
      </w:r>
    </w:p>
    <w:p>
      <w:pPr>
        <w:spacing w:line="360" w:lineRule="auto"/>
        <w:ind w:firstLine="600" w:firstLineChars="200"/>
        <w:rPr>
          <w:rFonts w:eastAsia="仿宋_GB2312"/>
          <w:sz w:val="28"/>
          <w:szCs w:val="28"/>
          <w:u w:val="single"/>
        </w:rPr>
      </w:pPr>
      <w:r>
        <w:rPr>
          <w:rFonts w:eastAsia="仿宋_GB2312"/>
          <w:sz w:val="30"/>
        </w:rPr>
        <w:tab/>
      </w:r>
      <w:r>
        <w:rPr>
          <w:rFonts w:eastAsia="仿宋_GB2312"/>
          <w:sz w:val="30"/>
        </w:rPr>
        <w:tab/>
      </w:r>
      <w:r>
        <w:rPr>
          <w:rFonts w:eastAsia="仿宋_GB2312"/>
          <w:sz w:val="30"/>
        </w:rPr>
        <w:tab/>
      </w:r>
      <w:r>
        <w:rPr>
          <w:rFonts w:eastAsia="仿宋_GB2312"/>
          <w:sz w:val="30"/>
        </w:rPr>
        <w:tab/>
      </w:r>
      <w:r>
        <w:rPr>
          <w:rFonts w:eastAsia="仿宋_GB2312"/>
          <w:sz w:val="30"/>
        </w:rPr>
        <w:tab/>
      </w:r>
      <w:r>
        <w:rPr>
          <w:rFonts w:eastAsia="仿宋_GB2312"/>
          <w:sz w:val="30"/>
        </w:rPr>
        <w:tab/>
      </w:r>
      <w:r>
        <w:rPr>
          <w:rFonts w:eastAsia="仿宋_GB2312"/>
          <w:sz w:val="30"/>
          <w:szCs w:val="30"/>
        </w:rPr>
        <w:t>报价单位名称（盖章）：</w:t>
      </w:r>
      <w:r>
        <w:rPr>
          <w:rFonts w:eastAsia="仿宋_GB2312"/>
          <w:sz w:val="28"/>
          <w:szCs w:val="28"/>
          <w:u w:val="single"/>
        </w:rPr>
        <w:t xml:space="preserve">                  </w:t>
      </w:r>
    </w:p>
    <w:p>
      <w:pPr>
        <w:spacing w:line="360" w:lineRule="auto"/>
        <w:ind w:firstLine="3000" w:firstLineChars="1000"/>
        <w:jc w:val="left"/>
        <w:rPr>
          <w:rStyle w:val="74"/>
          <w:rFonts w:eastAsia="仿宋_GB2312"/>
          <w:b w:val="0"/>
          <w:spacing w:val="0"/>
          <w:sz w:val="30"/>
          <w:szCs w:val="30"/>
        </w:rPr>
      </w:pPr>
      <w:r>
        <w:rPr>
          <w:rFonts w:eastAsia="仿宋_GB2312"/>
          <w:sz w:val="30"/>
          <w:szCs w:val="30"/>
        </w:rPr>
        <w:t xml:space="preserve">法定代表人或受委托人(签字)： </w:t>
      </w:r>
      <w:r>
        <w:rPr>
          <w:rFonts w:eastAsia="仿宋_GB2312"/>
          <w:sz w:val="30"/>
          <w:szCs w:val="30"/>
          <w:u w:val="single"/>
        </w:rPr>
        <w:t xml:space="preserve">         </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 xml:space="preserve">   日期： </w:t>
      </w:r>
      <w:r>
        <w:rPr>
          <w:rFonts w:eastAsia="仿宋_GB2312"/>
          <w:sz w:val="30"/>
          <w:szCs w:val="30"/>
          <w:u w:val="single"/>
        </w:rPr>
        <w:t xml:space="preserve">     </w:t>
      </w:r>
      <w:r>
        <w:rPr>
          <w:rFonts w:eastAsia="仿宋_GB2312"/>
          <w:sz w:val="30"/>
          <w:szCs w:val="30"/>
        </w:rPr>
        <w:t xml:space="preserve">年 </w:t>
      </w:r>
      <w:r>
        <w:rPr>
          <w:rFonts w:eastAsia="仿宋_GB2312"/>
          <w:sz w:val="30"/>
          <w:szCs w:val="30"/>
          <w:u w:val="single"/>
        </w:rPr>
        <w:t xml:space="preserve">   </w:t>
      </w:r>
      <w:r>
        <w:rPr>
          <w:rFonts w:eastAsia="仿宋_GB2312"/>
          <w:sz w:val="30"/>
          <w:szCs w:val="30"/>
        </w:rPr>
        <w:t xml:space="preserve">月 </w:t>
      </w:r>
      <w:r>
        <w:rPr>
          <w:rFonts w:eastAsia="仿宋_GB2312"/>
          <w:sz w:val="30"/>
          <w:szCs w:val="30"/>
          <w:u w:val="single"/>
        </w:rPr>
        <w:t xml:space="preserve">   </w:t>
      </w:r>
      <w:r>
        <w:rPr>
          <w:rFonts w:eastAsia="仿宋_GB2312"/>
          <w:sz w:val="30"/>
          <w:szCs w:val="30"/>
        </w:rPr>
        <w:t>日</w:t>
      </w:r>
      <w:bookmarkStart w:id="12" w:name="_Toc108839328"/>
      <w:bookmarkStart w:id="13" w:name="_Toc103165678"/>
    </w:p>
    <w:p>
      <w:pPr>
        <w:spacing w:line="480" w:lineRule="auto"/>
        <w:jc w:val="left"/>
        <w:rPr>
          <w:rStyle w:val="74"/>
          <w:rFonts w:eastAsia="仿宋_GB2312"/>
          <w:sz w:val="30"/>
        </w:rPr>
      </w:pPr>
    </w:p>
    <w:p>
      <w:pPr>
        <w:spacing w:line="480" w:lineRule="auto"/>
        <w:jc w:val="left"/>
        <w:rPr>
          <w:rStyle w:val="74"/>
          <w:rFonts w:eastAsia="仿宋_GB2312"/>
          <w:sz w:val="30"/>
        </w:rPr>
      </w:pPr>
    </w:p>
    <w:p>
      <w:pPr>
        <w:spacing w:line="480" w:lineRule="auto"/>
        <w:jc w:val="left"/>
        <w:rPr>
          <w:rStyle w:val="74"/>
          <w:rFonts w:eastAsia="仿宋_GB2312"/>
          <w:sz w:val="30"/>
        </w:rPr>
      </w:pPr>
    </w:p>
    <w:p>
      <w:pPr>
        <w:spacing w:line="480" w:lineRule="auto"/>
        <w:jc w:val="left"/>
        <w:rPr>
          <w:rFonts w:eastAsia="仿宋_GB2312"/>
          <w:sz w:val="32"/>
          <w:szCs w:val="32"/>
        </w:rPr>
      </w:pPr>
      <w:r>
        <w:rPr>
          <w:rStyle w:val="74"/>
          <w:rFonts w:eastAsia="仿宋_GB2312"/>
          <w:sz w:val="30"/>
        </w:rPr>
        <w:t>附件</w:t>
      </w:r>
      <w:bookmarkEnd w:id="12"/>
      <w:bookmarkEnd w:id="13"/>
      <w:r>
        <w:rPr>
          <w:rStyle w:val="74"/>
          <w:rFonts w:eastAsia="仿宋_GB2312"/>
          <w:sz w:val="30"/>
        </w:rPr>
        <w:t>四：</w:t>
      </w:r>
    </w:p>
    <w:p>
      <w:pPr>
        <w:jc w:val="center"/>
        <w:rPr>
          <w:rFonts w:eastAsia="仿宋_GB2312"/>
          <w:b/>
          <w:color w:val="000000"/>
          <w:kern w:val="0"/>
          <w:sz w:val="36"/>
          <w:szCs w:val="36"/>
        </w:rPr>
      </w:pPr>
      <w:r>
        <w:rPr>
          <w:rFonts w:eastAsia="仿宋_GB2312"/>
          <w:b/>
          <w:color w:val="000000"/>
          <w:kern w:val="0"/>
          <w:sz w:val="36"/>
          <w:szCs w:val="36"/>
        </w:rPr>
        <w:t>股东信息及出资比例信息表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3685"/>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jc w:val="center"/>
              <w:rPr>
                <w:rFonts w:eastAsia="仿宋_GB2312"/>
                <w:color w:val="000000"/>
                <w:sz w:val="28"/>
                <w:szCs w:val="28"/>
              </w:rPr>
            </w:pPr>
            <w:r>
              <w:rPr>
                <w:rFonts w:eastAsia="仿宋_GB2312"/>
                <w:color w:val="000000"/>
                <w:sz w:val="28"/>
                <w:szCs w:val="28"/>
              </w:rPr>
              <w:t>序号</w:t>
            </w:r>
          </w:p>
        </w:tc>
        <w:tc>
          <w:tcPr>
            <w:tcW w:w="3685" w:type="dxa"/>
            <w:vAlign w:val="center"/>
          </w:tcPr>
          <w:p>
            <w:pPr>
              <w:spacing w:line="360" w:lineRule="auto"/>
              <w:jc w:val="center"/>
              <w:rPr>
                <w:rFonts w:eastAsia="仿宋_GB2312"/>
                <w:color w:val="000000"/>
                <w:sz w:val="28"/>
                <w:szCs w:val="28"/>
              </w:rPr>
            </w:pPr>
            <w:r>
              <w:rPr>
                <w:rFonts w:eastAsia="仿宋_GB2312"/>
                <w:color w:val="000000"/>
                <w:sz w:val="28"/>
                <w:szCs w:val="28"/>
              </w:rPr>
              <w:t>股东</w:t>
            </w:r>
          </w:p>
        </w:tc>
        <w:tc>
          <w:tcPr>
            <w:tcW w:w="3160" w:type="dxa"/>
            <w:vAlign w:val="center"/>
          </w:tcPr>
          <w:p>
            <w:pPr>
              <w:spacing w:line="360" w:lineRule="auto"/>
              <w:jc w:val="center"/>
              <w:rPr>
                <w:rFonts w:eastAsia="仿宋_GB2312"/>
                <w:color w:val="000000"/>
                <w:sz w:val="28"/>
                <w:szCs w:val="28"/>
              </w:rPr>
            </w:pPr>
            <w:r>
              <w:rPr>
                <w:rFonts w:eastAsia="仿宋_GB2312"/>
                <w:color w:val="000000"/>
                <w:sz w:val="28"/>
                <w:szCs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eastAsia="仿宋_GB2312"/>
                <w:b/>
                <w:color w:val="000000"/>
                <w:kern w:val="0"/>
                <w:sz w:val="24"/>
              </w:rPr>
            </w:pPr>
          </w:p>
        </w:tc>
        <w:tc>
          <w:tcPr>
            <w:tcW w:w="3685" w:type="dxa"/>
            <w:vAlign w:val="center"/>
          </w:tcPr>
          <w:p>
            <w:pPr>
              <w:spacing w:line="360" w:lineRule="auto"/>
              <w:rPr>
                <w:rFonts w:eastAsia="仿宋_GB2312"/>
                <w:b/>
                <w:color w:val="000000"/>
                <w:kern w:val="0"/>
                <w:sz w:val="24"/>
              </w:rPr>
            </w:pPr>
          </w:p>
        </w:tc>
        <w:tc>
          <w:tcPr>
            <w:tcW w:w="3160" w:type="dxa"/>
            <w:vAlign w:val="center"/>
          </w:tcPr>
          <w:p>
            <w:pPr>
              <w:spacing w:line="360" w:lineRule="auto"/>
              <w:rPr>
                <w:rFonts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eastAsia="仿宋_GB2312"/>
                <w:b/>
                <w:color w:val="000000"/>
                <w:kern w:val="0"/>
                <w:sz w:val="24"/>
              </w:rPr>
            </w:pPr>
          </w:p>
        </w:tc>
        <w:tc>
          <w:tcPr>
            <w:tcW w:w="3685" w:type="dxa"/>
            <w:vAlign w:val="center"/>
          </w:tcPr>
          <w:p>
            <w:pPr>
              <w:spacing w:line="360" w:lineRule="auto"/>
              <w:rPr>
                <w:rFonts w:eastAsia="仿宋_GB2312"/>
                <w:b/>
                <w:color w:val="000000"/>
                <w:kern w:val="0"/>
                <w:sz w:val="24"/>
              </w:rPr>
            </w:pPr>
          </w:p>
        </w:tc>
        <w:tc>
          <w:tcPr>
            <w:tcW w:w="3160" w:type="dxa"/>
            <w:vAlign w:val="center"/>
          </w:tcPr>
          <w:p>
            <w:pPr>
              <w:spacing w:line="360" w:lineRule="auto"/>
              <w:rPr>
                <w:rFonts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eastAsia="仿宋_GB2312"/>
                <w:b/>
                <w:color w:val="000000"/>
                <w:kern w:val="0"/>
                <w:sz w:val="24"/>
              </w:rPr>
            </w:pPr>
          </w:p>
        </w:tc>
        <w:tc>
          <w:tcPr>
            <w:tcW w:w="3685" w:type="dxa"/>
            <w:vAlign w:val="center"/>
          </w:tcPr>
          <w:p>
            <w:pPr>
              <w:spacing w:line="360" w:lineRule="auto"/>
              <w:rPr>
                <w:rFonts w:eastAsia="仿宋_GB2312"/>
                <w:b/>
                <w:color w:val="000000"/>
                <w:kern w:val="0"/>
                <w:sz w:val="24"/>
              </w:rPr>
            </w:pPr>
          </w:p>
        </w:tc>
        <w:tc>
          <w:tcPr>
            <w:tcW w:w="3160" w:type="dxa"/>
            <w:vAlign w:val="center"/>
          </w:tcPr>
          <w:p>
            <w:pPr>
              <w:spacing w:line="360" w:lineRule="auto"/>
              <w:rPr>
                <w:rFonts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eastAsia="仿宋_GB2312"/>
                <w:b/>
                <w:color w:val="000000"/>
                <w:kern w:val="0"/>
                <w:sz w:val="24"/>
              </w:rPr>
            </w:pPr>
          </w:p>
        </w:tc>
        <w:tc>
          <w:tcPr>
            <w:tcW w:w="3685" w:type="dxa"/>
            <w:vAlign w:val="center"/>
          </w:tcPr>
          <w:p>
            <w:pPr>
              <w:spacing w:line="360" w:lineRule="auto"/>
              <w:rPr>
                <w:rFonts w:eastAsia="仿宋_GB2312"/>
                <w:b/>
                <w:color w:val="000000"/>
                <w:kern w:val="0"/>
                <w:sz w:val="24"/>
              </w:rPr>
            </w:pPr>
          </w:p>
        </w:tc>
        <w:tc>
          <w:tcPr>
            <w:tcW w:w="3160" w:type="dxa"/>
            <w:vAlign w:val="center"/>
          </w:tcPr>
          <w:p>
            <w:pPr>
              <w:spacing w:line="360" w:lineRule="auto"/>
              <w:rPr>
                <w:rFonts w:eastAsia="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0" w:type="dxa"/>
            <w:vAlign w:val="center"/>
          </w:tcPr>
          <w:p>
            <w:pPr>
              <w:spacing w:line="360" w:lineRule="auto"/>
              <w:rPr>
                <w:rFonts w:eastAsia="仿宋_GB2312"/>
                <w:b/>
                <w:kern w:val="0"/>
                <w:sz w:val="24"/>
              </w:rPr>
            </w:pPr>
            <w:r>
              <w:rPr>
                <w:rFonts w:eastAsia="仿宋_GB2312"/>
                <w:b/>
                <w:kern w:val="0"/>
                <w:sz w:val="24"/>
              </w:rPr>
              <w:t>……</w:t>
            </w:r>
          </w:p>
        </w:tc>
        <w:tc>
          <w:tcPr>
            <w:tcW w:w="3685" w:type="dxa"/>
            <w:vAlign w:val="center"/>
          </w:tcPr>
          <w:p>
            <w:pPr>
              <w:spacing w:line="360" w:lineRule="auto"/>
              <w:rPr>
                <w:rFonts w:eastAsia="仿宋_GB2312"/>
                <w:b/>
                <w:color w:val="000000"/>
                <w:kern w:val="0"/>
                <w:sz w:val="24"/>
              </w:rPr>
            </w:pPr>
          </w:p>
        </w:tc>
        <w:tc>
          <w:tcPr>
            <w:tcW w:w="3160" w:type="dxa"/>
            <w:vAlign w:val="center"/>
          </w:tcPr>
          <w:p>
            <w:pPr>
              <w:spacing w:line="360" w:lineRule="auto"/>
              <w:rPr>
                <w:rFonts w:eastAsia="仿宋_GB2312"/>
                <w:b/>
                <w:color w:val="000000"/>
                <w:kern w:val="0"/>
                <w:sz w:val="24"/>
              </w:rPr>
            </w:pPr>
          </w:p>
        </w:tc>
      </w:tr>
    </w:tbl>
    <w:p>
      <w:pPr>
        <w:spacing w:line="460" w:lineRule="exact"/>
        <w:rPr>
          <w:rFonts w:eastAsia="仿宋_GB2312"/>
          <w:color w:val="000000"/>
          <w:kern w:val="0"/>
          <w:sz w:val="28"/>
          <w:szCs w:val="28"/>
        </w:rPr>
      </w:pPr>
    </w:p>
    <w:p>
      <w:pPr>
        <w:spacing w:line="460" w:lineRule="exact"/>
        <w:rPr>
          <w:rFonts w:eastAsia="仿宋_GB2312"/>
          <w:color w:val="000000"/>
          <w:kern w:val="0"/>
          <w:sz w:val="28"/>
          <w:szCs w:val="28"/>
        </w:rPr>
      </w:pPr>
    </w:p>
    <w:p>
      <w:pPr>
        <w:spacing w:line="360" w:lineRule="auto"/>
        <w:ind w:firstLine="2850" w:firstLineChars="950"/>
        <w:rPr>
          <w:rFonts w:eastAsia="仿宋_GB2312"/>
          <w:sz w:val="28"/>
          <w:szCs w:val="28"/>
          <w:u w:val="single"/>
        </w:rPr>
      </w:pPr>
      <w:r>
        <w:rPr>
          <w:rFonts w:eastAsia="仿宋_GB2312"/>
          <w:sz w:val="30"/>
          <w:szCs w:val="30"/>
        </w:rPr>
        <w:t>报价单位名称（盖章）：</w:t>
      </w:r>
      <w:r>
        <w:rPr>
          <w:rFonts w:eastAsia="仿宋_GB2312"/>
          <w:sz w:val="28"/>
          <w:szCs w:val="28"/>
          <w:u w:val="single"/>
        </w:rPr>
        <w:t xml:space="preserve">                  </w:t>
      </w:r>
    </w:p>
    <w:p>
      <w:pPr>
        <w:spacing w:line="360" w:lineRule="auto"/>
        <w:ind w:firstLine="2850" w:firstLineChars="950"/>
        <w:jc w:val="left"/>
        <w:rPr>
          <w:rFonts w:eastAsia="仿宋_GB2312"/>
          <w:sz w:val="32"/>
          <w:szCs w:val="32"/>
        </w:rPr>
      </w:pPr>
      <w:r>
        <w:rPr>
          <w:rFonts w:eastAsia="仿宋_GB2312"/>
          <w:sz w:val="30"/>
          <w:szCs w:val="30"/>
        </w:rPr>
        <w:t>法定代表人或受委托人(签字)：</w:t>
      </w:r>
      <w:r>
        <w:rPr>
          <w:rFonts w:eastAsia="仿宋_GB2312"/>
          <w:sz w:val="30"/>
          <w:szCs w:val="30"/>
          <w:u w:val="single"/>
        </w:rPr>
        <w:t xml:space="preserve">         </w:t>
      </w:r>
      <w:r>
        <w:rPr>
          <w:rFonts w:hint="eastAsia" w:eastAsia="仿宋_GB2312"/>
          <w:sz w:val="30"/>
          <w:szCs w:val="30"/>
          <w:u w:val="single"/>
          <w:lang w:val="en-US" w:eastAsia="zh-CN"/>
        </w:rPr>
        <w:t xml:space="preserve">   </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 xml:space="preserve">   日期： </w:t>
      </w:r>
      <w:r>
        <w:rPr>
          <w:rFonts w:eastAsia="仿宋_GB2312"/>
          <w:sz w:val="30"/>
          <w:szCs w:val="30"/>
          <w:u w:val="single"/>
        </w:rPr>
        <w:t xml:space="preserve">     </w:t>
      </w:r>
      <w:r>
        <w:rPr>
          <w:rFonts w:eastAsia="仿宋_GB2312"/>
          <w:sz w:val="30"/>
          <w:szCs w:val="30"/>
        </w:rPr>
        <w:t xml:space="preserve">年 </w:t>
      </w:r>
      <w:r>
        <w:rPr>
          <w:rFonts w:eastAsia="仿宋_GB2312"/>
          <w:sz w:val="30"/>
          <w:szCs w:val="30"/>
          <w:u w:val="single"/>
        </w:rPr>
        <w:t xml:space="preserve">   </w:t>
      </w:r>
      <w:r>
        <w:rPr>
          <w:rFonts w:eastAsia="仿宋_GB2312"/>
          <w:sz w:val="30"/>
          <w:szCs w:val="30"/>
        </w:rPr>
        <w:t xml:space="preserve">月 </w:t>
      </w:r>
      <w:r>
        <w:rPr>
          <w:rFonts w:eastAsia="仿宋_GB2312"/>
          <w:sz w:val="30"/>
          <w:szCs w:val="30"/>
          <w:u w:val="single"/>
        </w:rPr>
        <w:t xml:space="preserve">   </w:t>
      </w:r>
      <w:r>
        <w:rPr>
          <w:rFonts w:eastAsia="仿宋_GB2312"/>
          <w:sz w:val="30"/>
          <w:szCs w:val="30"/>
        </w:rPr>
        <w:t>日</w:t>
      </w:r>
    </w:p>
    <w:p>
      <w:pPr>
        <w:spacing w:line="360" w:lineRule="auto"/>
        <w:jc w:val="right"/>
        <w:rPr>
          <w:rFonts w:eastAsia="仿宋_GB2312"/>
          <w:sz w:val="32"/>
          <w:szCs w:val="32"/>
        </w:rPr>
      </w:pPr>
    </w:p>
    <w:p>
      <w:pPr>
        <w:spacing w:line="360" w:lineRule="auto"/>
        <w:jc w:val="right"/>
        <w:rPr>
          <w:rFonts w:eastAsia="仿宋_GB2312"/>
          <w:sz w:val="32"/>
          <w:szCs w:val="32"/>
        </w:rPr>
      </w:pPr>
    </w:p>
    <w:p>
      <w:pPr>
        <w:spacing w:line="360" w:lineRule="auto"/>
        <w:jc w:val="left"/>
        <w:rPr>
          <w:rFonts w:eastAsia="仿宋_GB2312"/>
          <w:sz w:val="32"/>
          <w:szCs w:val="32"/>
        </w:rPr>
      </w:pPr>
      <w:r>
        <w:rPr>
          <w:rFonts w:eastAsia="仿宋_GB2312"/>
          <w:b/>
          <w:color w:val="000000"/>
          <w:kern w:val="0"/>
          <w:sz w:val="24"/>
        </w:rPr>
        <w:t>注：若未按实际情况提供或提供虚假信息，经评审小组讨论后，应作无效报价处理。</w:t>
      </w:r>
    </w:p>
    <w:p>
      <w:pPr>
        <w:spacing w:line="360" w:lineRule="auto"/>
        <w:jc w:val="left"/>
        <w:rPr>
          <w:rStyle w:val="74"/>
          <w:rFonts w:eastAsia="仿宋_GB2312"/>
          <w:sz w:val="30"/>
        </w:rPr>
      </w:pPr>
      <w:r>
        <w:rPr>
          <w:rFonts w:eastAsia="仿宋_GB2312"/>
          <w:sz w:val="32"/>
          <w:szCs w:val="32"/>
        </w:rPr>
        <w:br w:type="page"/>
      </w:r>
      <w:r>
        <w:rPr>
          <w:rStyle w:val="74"/>
          <w:rFonts w:eastAsia="仿宋_GB2312"/>
          <w:sz w:val="30"/>
        </w:rPr>
        <w:t>附件五：</w:t>
      </w:r>
    </w:p>
    <w:p>
      <w:pPr>
        <w:jc w:val="left"/>
        <w:rPr>
          <w:rFonts w:eastAsia="仿宋_GB2312"/>
          <w:sz w:val="28"/>
          <w:szCs w:val="28"/>
        </w:rPr>
      </w:pPr>
    </w:p>
    <w:p>
      <w:pPr>
        <w:jc w:val="center"/>
        <w:rPr>
          <w:rFonts w:eastAsia="仿宋_GB2312"/>
          <w:b/>
          <w:color w:val="000000"/>
          <w:kern w:val="0"/>
          <w:sz w:val="36"/>
          <w:szCs w:val="36"/>
        </w:rPr>
      </w:pPr>
      <w:r>
        <w:rPr>
          <w:rFonts w:eastAsia="仿宋_GB2312"/>
          <w:sz w:val="28"/>
          <w:szCs w:val="28"/>
        </w:rPr>
        <w:t>提供“</w:t>
      </w:r>
      <w:r>
        <w:rPr>
          <w:rFonts w:eastAsia="仿宋_GB2312"/>
          <w:b/>
          <w:sz w:val="28"/>
          <w:szCs w:val="28"/>
        </w:rPr>
        <w:t>信用中国”（www.creditchina.gov.cn）</w:t>
      </w:r>
      <w:r>
        <w:rPr>
          <w:rFonts w:eastAsia="仿宋_GB2312"/>
          <w:sz w:val="28"/>
          <w:szCs w:val="28"/>
        </w:rPr>
        <w:t>官方网站的信用记录截图。</w:t>
      </w:r>
    </w:p>
    <w:p>
      <w:pPr>
        <w:jc w:val="center"/>
        <w:rPr>
          <w:rFonts w:eastAsia="仿宋_GB2312"/>
          <w:b/>
          <w:color w:val="000000"/>
          <w:kern w:val="0"/>
          <w:sz w:val="36"/>
          <w:szCs w:val="36"/>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Style w:val="74"/>
          <w:rFonts w:eastAsia="仿宋_GB2312"/>
          <w:color w:val="FF0000"/>
          <w:sz w:val="30"/>
        </w:rPr>
      </w:pPr>
      <w:r>
        <w:rPr>
          <w:rFonts w:eastAsia="仿宋_GB2312"/>
          <w:b/>
          <w:color w:val="000000"/>
          <w:kern w:val="0"/>
          <w:sz w:val="24"/>
        </w:rPr>
        <w:t>注：若未按实际情况提供或提供虚假信息，</w:t>
      </w:r>
      <w:r>
        <w:rPr>
          <w:rFonts w:eastAsia="仿宋_GB2312"/>
          <w:b/>
          <w:kern w:val="0"/>
          <w:sz w:val="24"/>
        </w:rPr>
        <w:t>经评审小组讨论后，应作无效报价处理。</w:t>
      </w:r>
    </w:p>
    <w:p>
      <w:pPr>
        <w:spacing w:line="360" w:lineRule="auto"/>
        <w:jc w:val="left"/>
        <w:rPr>
          <w:rStyle w:val="74"/>
          <w:rFonts w:eastAsia="仿宋_GB2312"/>
          <w:sz w:val="30"/>
        </w:rPr>
      </w:pPr>
      <w:r>
        <w:rPr>
          <w:rFonts w:eastAsia="仿宋_GB2312"/>
          <w:sz w:val="32"/>
          <w:szCs w:val="32"/>
        </w:rPr>
        <w:br w:type="page"/>
      </w:r>
      <w:r>
        <w:rPr>
          <w:rStyle w:val="74"/>
          <w:rFonts w:eastAsia="仿宋_GB2312"/>
          <w:sz w:val="30"/>
        </w:rPr>
        <w:t>附件六：</w:t>
      </w:r>
    </w:p>
    <w:p>
      <w:pPr>
        <w:jc w:val="left"/>
        <w:rPr>
          <w:rFonts w:eastAsia="仿宋_GB2312"/>
          <w:sz w:val="28"/>
          <w:szCs w:val="28"/>
        </w:rPr>
      </w:pPr>
    </w:p>
    <w:p>
      <w:pPr>
        <w:jc w:val="center"/>
        <w:rPr>
          <w:rFonts w:eastAsia="仿宋_GB2312"/>
          <w:b/>
          <w:color w:val="000000"/>
          <w:kern w:val="0"/>
          <w:sz w:val="36"/>
          <w:szCs w:val="36"/>
        </w:rPr>
      </w:pPr>
      <w:r>
        <w:rPr>
          <w:rFonts w:eastAsia="仿宋_GB2312"/>
          <w:sz w:val="28"/>
          <w:szCs w:val="28"/>
        </w:rPr>
        <w:t>提供</w:t>
      </w:r>
      <w:r>
        <w:rPr>
          <w:rFonts w:eastAsia="仿宋_GB2312"/>
          <w:b/>
          <w:sz w:val="28"/>
          <w:szCs w:val="28"/>
        </w:rPr>
        <w:t>中国政府采购网（www.ccgp.gov.cn/search/cr/）</w:t>
      </w:r>
      <w:r>
        <w:rPr>
          <w:rFonts w:eastAsia="仿宋_GB2312"/>
          <w:sz w:val="28"/>
          <w:szCs w:val="28"/>
        </w:rPr>
        <w:t>官方网站的信用记录截图。</w:t>
      </w:r>
    </w:p>
    <w:p>
      <w:pPr>
        <w:jc w:val="center"/>
        <w:rPr>
          <w:rFonts w:eastAsia="仿宋_GB2312"/>
          <w:b/>
          <w:color w:val="000000"/>
          <w:kern w:val="0"/>
          <w:sz w:val="36"/>
          <w:szCs w:val="36"/>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Fonts w:eastAsia="仿宋_GB2312"/>
          <w:kern w:val="0"/>
          <w:sz w:val="24"/>
        </w:rPr>
      </w:pPr>
    </w:p>
    <w:p>
      <w:pPr>
        <w:spacing w:line="360" w:lineRule="auto"/>
        <w:jc w:val="left"/>
        <w:rPr>
          <w:rStyle w:val="74"/>
          <w:rFonts w:eastAsia="仿宋_GB2312"/>
          <w:color w:val="FF0000"/>
          <w:sz w:val="30"/>
        </w:rPr>
      </w:pPr>
      <w:r>
        <w:rPr>
          <w:rFonts w:eastAsia="仿宋_GB2312"/>
          <w:b/>
          <w:color w:val="000000"/>
          <w:kern w:val="0"/>
          <w:sz w:val="24"/>
        </w:rPr>
        <w:t>注：若未按实际情况提供或提供虚假信息，</w:t>
      </w:r>
      <w:r>
        <w:rPr>
          <w:rFonts w:eastAsia="仿宋_GB2312"/>
          <w:b/>
          <w:kern w:val="0"/>
          <w:sz w:val="24"/>
        </w:rPr>
        <w:t>经评审小组讨论后，应作无效报价处理。</w:t>
      </w:r>
    </w:p>
    <w:p>
      <w:pPr>
        <w:rPr>
          <w:rStyle w:val="74"/>
          <w:rFonts w:eastAsia="仿宋_GB2312"/>
          <w:sz w:val="30"/>
        </w:rPr>
      </w:pPr>
      <w:r>
        <w:rPr>
          <w:rFonts w:eastAsia="仿宋_GB2312"/>
          <w:sz w:val="32"/>
          <w:szCs w:val="32"/>
        </w:rPr>
        <w:br w:type="page"/>
      </w:r>
      <w:r>
        <w:rPr>
          <w:rStyle w:val="74"/>
          <w:rFonts w:eastAsia="仿宋_GB2312"/>
          <w:sz w:val="30"/>
        </w:rPr>
        <w:t>附件七：</w:t>
      </w:r>
    </w:p>
    <w:p>
      <w:pPr>
        <w:jc w:val="center"/>
        <w:rPr>
          <w:rFonts w:eastAsia="仿宋_GB2312"/>
          <w:b/>
          <w:color w:val="000000"/>
          <w:kern w:val="0"/>
          <w:sz w:val="36"/>
          <w:szCs w:val="36"/>
        </w:rPr>
      </w:pPr>
      <w:r>
        <w:rPr>
          <w:rFonts w:eastAsia="仿宋_GB2312"/>
          <w:b/>
          <w:color w:val="000000"/>
          <w:kern w:val="0"/>
          <w:sz w:val="36"/>
          <w:szCs w:val="36"/>
        </w:rPr>
        <w:t>偏离说明表</w:t>
      </w:r>
    </w:p>
    <w:tbl>
      <w:tblPr>
        <w:tblStyle w:val="4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283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410" w:type="dxa"/>
            <w:vAlign w:val="center"/>
          </w:tcPr>
          <w:p>
            <w:pPr>
              <w:spacing w:line="360" w:lineRule="auto"/>
              <w:jc w:val="center"/>
              <w:rPr>
                <w:rFonts w:eastAsia="仿宋_GB2312"/>
                <w:color w:val="000000"/>
                <w:sz w:val="28"/>
                <w:szCs w:val="28"/>
              </w:rPr>
            </w:pPr>
            <w:r>
              <w:rPr>
                <w:rFonts w:eastAsia="仿宋_GB2312"/>
                <w:color w:val="000000"/>
                <w:sz w:val="28"/>
                <w:szCs w:val="28"/>
              </w:rPr>
              <w:t>询价文件条目号</w:t>
            </w:r>
          </w:p>
        </w:tc>
        <w:tc>
          <w:tcPr>
            <w:tcW w:w="2410" w:type="dxa"/>
            <w:vAlign w:val="center"/>
          </w:tcPr>
          <w:p>
            <w:pPr>
              <w:spacing w:line="360" w:lineRule="auto"/>
              <w:jc w:val="center"/>
              <w:rPr>
                <w:rFonts w:eastAsia="仿宋_GB2312"/>
                <w:color w:val="000000"/>
                <w:sz w:val="28"/>
                <w:szCs w:val="28"/>
              </w:rPr>
            </w:pPr>
            <w:r>
              <w:rPr>
                <w:rFonts w:eastAsia="仿宋_GB2312"/>
                <w:color w:val="000000"/>
                <w:sz w:val="28"/>
                <w:szCs w:val="28"/>
              </w:rPr>
              <w:t>询价文件条款</w:t>
            </w:r>
          </w:p>
        </w:tc>
        <w:tc>
          <w:tcPr>
            <w:tcW w:w="2835" w:type="dxa"/>
            <w:vAlign w:val="center"/>
          </w:tcPr>
          <w:p>
            <w:pPr>
              <w:spacing w:line="360" w:lineRule="auto"/>
              <w:jc w:val="center"/>
              <w:rPr>
                <w:rFonts w:eastAsia="仿宋_GB2312"/>
                <w:color w:val="000000"/>
                <w:sz w:val="28"/>
                <w:szCs w:val="28"/>
              </w:rPr>
            </w:pPr>
            <w:r>
              <w:rPr>
                <w:rFonts w:eastAsia="仿宋_GB2312"/>
                <w:color w:val="000000"/>
                <w:sz w:val="28"/>
                <w:szCs w:val="28"/>
              </w:rPr>
              <w:t>报价文件条款</w:t>
            </w:r>
          </w:p>
        </w:tc>
        <w:tc>
          <w:tcPr>
            <w:tcW w:w="1843" w:type="dxa"/>
            <w:vAlign w:val="center"/>
          </w:tcPr>
          <w:p>
            <w:pPr>
              <w:spacing w:line="360" w:lineRule="auto"/>
              <w:jc w:val="center"/>
              <w:rPr>
                <w:rFonts w:eastAsia="仿宋_GB2312"/>
                <w:color w:val="000000"/>
                <w:sz w:val="28"/>
                <w:szCs w:val="28"/>
              </w:rPr>
            </w:pPr>
            <w:r>
              <w:rPr>
                <w:rFonts w:eastAsia="仿宋_GB2312"/>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spacing w:line="360" w:lineRule="auto"/>
              <w:rPr>
                <w:rFonts w:eastAsia="仿宋_GB2312"/>
                <w:color w:val="000000"/>
                <w:sz w:val="28"/>
                <w:szCs w:val="28"/>
              </w:rPr>
            </w:pPr>
          </w:p>
        </w:tc>
        <w:tc>
          <w:tcPr>
            <w:tcW w:w="2410" w:type="dxa"/>
            <w:vAlign w:val="center"/>
          </w:tcPr>
          <w:p>
            <w:pPr>
              <w:spacing w:line="360" w:lineRule="auto"/>
              <w:rPr>
                <w:rFonts w:eastAsia="仿宋_GB2312"/>
                <w:color w:val="000000"/>
                <w:sz w:val="28"/>
                <w:szCs w:val="28"/>
              </w:rPr>
            </w:pPr>
          </w:p>
        </w:tc>
        <w:tc>
          <w:tcPr>
            <w:tcW w:w="2835" w:type="dxa"/>
            <w:vAlign w:val="center"/>
          </w:tcPr>
          <w:p>
            <w:pPr>
              <w:spacing w:line="360" w:lineRule="auto"/>
              <w:rPr>
                <w:rFonts w:eastAsia="仿宋_GB2312"/>
                <w:color w:val="000000"/>
                <w:sz w:val="28"/>
                <w:szCs w:val="28"/>
              </w:rPr>
            </w:pPr>
          </w:p>
        </w:tc>
        <w:tc>
          <w:tcPr>
            <w:tcW w:w="1843" w:type="dxa"/>
            <w:vAlign w:val="center"/>
          </w:tcPr>
          <w:p>
            <w:pPr>
              <w:spacing w:line="360" w:lineRule="auto"/>
              <w:rPr>
                <w:rFonts w:eastAsia="仿宋_GB2312"/>
                <w:color w:val="000000"/>
                <w:sz w:val="28"/>
                <w:szCs w:val="28"/>
              </w:rPr>
            </w:pPr>
          </w:p>
        </w:tc>
      </w:tr>
    </w:tbl>
    <w:p>
      <w:pPr>
        <w:spacing w:line="360" w:lineRule="auto"/>
        <w:rPr>
          <w:rFonts w:eastAsia="仿宋_GB2312"/>
          <w:b/>
          <w:color w:val="000000"/>
          <w:kern w:val="0"/>
          <w:sz w:val="28"/>
          <w:szCs w:val="28"/>
          <w:lang w:val="zh-CN"/>
        </w:rPr>
      </w:pPr>
      <w:r>
        <w:rPr>
          <w:rFonts w:eastAsia="仿宋_GB2312"/>
          <w:b/>
          <w:color w:val="000000"/>
          <w:kern w:val="0"/>
          <w:sz w:val="28"/>
          <w:szCs w:val="28"/>
          <w:lang w:val="zh-CN"/>
        </w:rPr>
        <w:t>注：若本表填写内容不全或空白则视为无偏离。</w:t>
      </w:r>
    </w:p>
    <w:p>
      <w:pPr>
        <w:spacing w:line="360" w:lineRule="auto"/>
        <w:rPr>
          <w:rFonts w:eastAsia="仿宋_GB2312"/>
          <w:color w:val="000000"/>
          <w:kern w:val="0"/>
          <w:sz w:val="28"/>
          <w:szCs w:val="28"/>
          <w:lang w:val="zh-CN"/>
        </w:rPr>
      </w:pPr>
    </w:p>
    <w:p>
      <w:pPr>
        <w:spacing w:line="360" w:lineRule="auto"/>
        <w:ind w:firstLine="3600" w:firstLineChars="1200"/>
        <w:rPr>
          <w:rFonts w:eastAsia="仿宋_GB2312"/>
          <w:sz w:val="28"/>
          <w:szCs w:val="28"/>
          <w:u w:val="single"/>
        </w:rPr>
      </w:pPr>
      <w:r>
        <w:rPr>
          <w:rFonts w:eastAsia="仿宋_GB2312"/>
          <w:sz w:val="30"/>
          <w:szCs w:val="30"/>
        </w:rPr>
        <w:t>报价单位名称（盖章）：</w:t>
      </w:r>
      <w:r>
        <w:rPr>
          <w:rFonts w:eastAsia="仿宋_GB2312"/>
          <w:sz w:val="28"/>
          <w:szCs w:val="28"/>
          <w:u w:val="single"/>
        </w:rPr>
        <w:t xml:space="preserve">                  </w:t>
      </w:r>
    </w:p>
    <w:p>
      <w:pPr>
        <w:spacing w:line="360" w:lineRule="auto"/>
        <w:ind w:firstLine="3600" w:firstLineChars="1200"/>
        <w:jc w:val="left"/>
        <w:rPr>
          <w:rFonts w:eastAsia="仿宋_GB2312"/>
          <w:sz w:val="30"/>
          <w:szCs w:val="30"/>
        </w:rPr>
      </w:pPr>
      <w:r>
        <w:rPr>
          <w:rFonts w:eastAsia="仿宋_GB2312"/>
          <w:sz w:val="30"/>
          <w:szCs w:val="30"/>
        </w:rPr>
        <w:t xml:space="preserve">法定代表人或受委托人(签字)： </w:t>
      </w:r>
      <w:r>
        <w:rPr>
          <w:rFonts w:eastAsia="仿宋_GB2312"/>
          <w:sz w:val="30"/>
          <w:szCs w:val="30"/>
          <w:u w:val="single"/>
        </w:rPr>
        <w:t xml:space="preserve">         </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 xml:space="preserve">    日期： </w:t>
      </w:r>
      <w:r>
        <w:rPr>
          <w:rFonts w:eastAsia="仿宋_GB2312"/>
          <w:sz w:val="30"/>
          <w:szCs w:val="30"/>
          <w:u w:val="single"/>
        </w:rPr>
        <w:t xml:space="preserve">     </w:t>
      </w:r>
      <w:r>
        <w:rPr>
          <w:rFonts w:eastAsia="仿宋_GB2312"/>
          <w:sz w:val="30"/>
          <w:szCs w:val="30"/>
        </w:rPr>
        <w:t xml:space="preserve">年 </w:t>
      </w:r>
      <w:r>
        <w:rPr>
          <w:rFonts w:eastAsia="仿宋_GB2312"/>
          <w:sz w:val="30"/>
          <w:szCs w:val="30"/>
          <w:u w:val="single"/>
        </w:rPr>
        <w:t xml:space="preserve">    </w:t>
      </w:r>
      <w:r>
        <w:rPr>
          <w:rFonts w:eastAsia="仿宋_GB2312"/>
          <w:sz w:val="30"/>
          <w:szCs w:val="30"/>
        </w:rPr>
        <w:t xml:space="preserve">月 </w:t>
      </w:r>
      <w:r>
        <w:rPr>
          <w:rFonts w:eastAsia="仿宋_GB2312"/>
          <w:sz w:val="30"/>
          <w:szCs w:val="30"/>
          <w:u w:val="single"/>
        </w:rPr>
        <w:t xml:space="preserve">    </w:t>
      </w:r>
      <w:r>
        <w:rPr>
          <w:rFonts w:eastAsia="仿宋_GB2312"/>
          <w:sz w:val="30"/>
          <w:szCs w:val="30"/>
        </w:rPr>
        <w:t>日</w:t>
      </w:r>
    </w:p>
    <w:p>
      <w:pPr>
        <w:spacing w:line="360" w:lineRule="auto"/>
        <w:rPr>
          <w:rFonts w:eastAsia="仿宋_GB2312"/>
          <w:color w:val="000000"/>
          <w:kern w:val="0"/>
          <w:sz w:val="28"/>
          <w:szCs w:val="28"/>
        </w:rPr>
      </w:pPr>
    </w:p>
    <w:p>
      <w:pPr>
        <w:pStyle w:val="2"/>
        <w:rPr>
          <w:rFonts w:eastAsia="仿宋_GB2312"/>
          <w:color w:val="000000"/>
          <w:sz w:val="28"/>
          <w:szCs w:val="28"/>
          <w:lang w:val="en-US"/>
        </w:rPr>
      </w:pPr>
    </w:p>
    <w:p>
      <w:pPr>
        <w:spacing w:line="600" w:lineRule="auto"/>
        <w:jc w:val="right"/>
        <w:rPr>
          <w:rFonts w:eastAsia="仿宋_GB2312"/>
          <w:sz w:val="32"/>
          <w:szCs w:val="32"/>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Arial Black">
    <w:panose1 w:val="020B0A04020102020204"/>
    <w:charset w:val="00"/>
    <w:family w:val="swiss"/>
    <w:pitch w:val="default"/>
    <w:sig w:usb0="A00002AF" w:usb1="400078FB" w:usb2="00000000" w:usb3="00000000" w:csb0="6000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B0604020202020204"/>
    <w:charset w:val="86"/>
    <w:family w:val="modern"/>
    <w:pitch w:val="default"/>
    <w:sig w:usb0="00000000" w:usb1="00000000" w:usb2="00000010" w:usb3="00000000" w:csb0="00040000" w:csb1="00000000"/>
  </w:font>
  <w:font w:name="Century">
    <w:panose1 w:val="02040604050505020304"/>
    <w:charset w:val="00"/>
    <w:family w:val="roman"/>
    <w:pitch w:val="default"/>
    <w:sig w:usb0="00000287" w:usb1="00000000" w:usb2="00000000" w:usb3="00000000" w:csb0="2000009F" w:csb1="DFD70000"/>
  </w:font>
  <w:font w:name="Helvetica">
    <w:altName w:val="Arial"/>
    <w:panose1 w:val="00000000000000000000"/>
    <w:charset w:val="00"/>
    <w:family w:val="auto"/>
    <w:pitch w:val="default"/>
    <w:sig w:usb0="00000000" w:usb1="00000000" w:usb2="00000000" w:usb3="00000000" w:csb0="0000019F" w:csb1="00000000"/>
  </w:font>
  <w:font w:name="Arial Unicode MS">
    <w:altName w:val="Arial"/>
    <w:panose1 w:val="020B0604020202020204"/>
    <w:charset w:val="80"/>
    <w:family w:val="swiss"/>
    <w:pitch w:val="default"/>
    <w:sig w:usb0="00000000" w:usb1="00000000" w:usb2="0000003F" w:usb3="00000000" w:csb0="003F01FF" w:csb1="00000000"/>
  </w:font>
  <w:font w:name="方正姚体">
    <w:panose1 w:val="02010601030101010101"/>
    <w:charset w:val="86"/>
    <w:family w:val="auto"/>
    <w:pitch w:val="default"/>
    <w:sig w:usb0="00000003"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rPr>
        <w:rStyle w:val="46"/>
      </w:rPr>
      <w:fldChar w:fldCharType="begin"/>
    </w:r>
    <w:r>
      <w:rPr>
        <w:rStyle w:val="46"/>
      </w:rPr>
      <w:instrText xml:space="preserve">PAGE  </w:instrText>
    </w:r>
    <w:r>
      <w:rPr>
        <w:rStyle w:val="46"/>
      </w:rPr>
      <w:fldChar w:fldCharType="separate"/>
    </w:r>
    <w:r>
      <w:rPr>
        <w:rStyle w:val="46"/>
      </w:rPr>
      <w:t>2</w:t>
    </w:r>
    <w:r>
      <w:rPr>
        <w:rStyle w:val="46"/>
      </w:rPr>
      <w:fldChar w:fldCharType="end"/>
    </w:r>
  </w:p>
  <w:p>
    <w:pPr>
      <w:pStyle w:val="2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bullet"/>
      <w:pStyle w:val="159"/>
      <w:lvlText w:val=""/>
      <w:lvlJc w:val="left"/>
      <w:pPr>
        <w:tabs>
          <w:tab w:val="left" w:pos="360"/>
        </w:tabs>
        <w:ind w:left="360" w:hanging="360"/>
      </w:pPr>
      <w:rPr>
        <w:rFonts w:hint="default" w:ascii="Symbol" w:hAnsi="Symbol"/>
      </w:rPr>
    </w:lvl>
  </w:abstractNum>
  <w:abstractNum w:abstractNumId="1">
    <w:nsid w:val="00000002"/>
    <w:multiLevelType w:val="singleLevel"/>
    <w:tmpl w:val="00000002"/>
    <w:lvl w:ilvl="0" w:tentative="0">
      <w:start w:val="1"/>
      <w:numFmt w:val="decimal"/>
      <w:lvlText w:val="（%1）"/>
      <w:lvlJc w:val="left"/>
      <w:pPr>
        <w:tabs>
          <w:tab w:val="left" w:pos="600"/>
        </w:tabs>
        <w:ind w:left="600" w:hanging="600"/>
      </w:pPr>
      <w:rPr>
        <w:rFonts w:hint="eastAsia"/>
      </w:rPr>
    </w:lvl>
  </w:abstractNum>
  <w:abstractNum w:abstractNumId="2">
    <w:nsid w:val="00000003"/>
    <w:multiLevelType w:val="singleLevel"/>
    <w:tmpl w:val="00000003"/>
    <w:lvl w:ilvl="0" w:tentative="0">
      <w:start w:val="1"/>
      <w:numFmt w:val="bullet"/>
      <w:pStyle w:val="122"/>
      <w:lvlText w:val=""/>
      <w:lvlJc w:val="left"/>
      <w:pPr>
        <w:tabs>
          <w:tab w:val="left" w:pos="2126"/>
        </w:tabs>
        <w:ind w:left="2126" w:hanging="425"/>
      </w:pPr>
      <w:rPr>
        <w:rFonts w:hint="default" w:ascii="Wingdings" w:hAnsi="Wingdings"/>
        <w:color w:val="000000"/>
        <w:sz w:val="13"/>
        <w:u w:val="none"/>
      </w:rPr>
    </w:lvl>
  </w:abstractNum>
  <w:abstractNum w:abstractNumId="3">
    <w:nsid w:val="00000004"/>
    <w:multiLevelType w:val="multilevel"/>
    <w:tmpl w:val="00000004"/>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170"/>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0000005"/>
    <w:multiLevelType w:val="singleLevel"/>
    <w:tmpl w:val="00000005"/>
    <w:lvl w:ilvl="0" w:tentative="0">
      <w:start w:val="1"/>
      <w:numFmt w:val="bullet"/>
      <w:pStyle w:val="191"/>
      <w:lvlText w:val=""/>
      <w:lvlJc w:val="left"/>
      <w:pPr>
        <w:tabs>
          <w:tab w:val="left" w:pos="360"/>
        </w:tabs>
        <w:ind w:left="360" w:hanging="360"/>
      </w:pPr>
      <w:rPr>
        <w:rFonts w:hint="default" w:ascii="Wingdings" w:hAnsi="Wingdings"/>
      </w:rPr>
    </w:lvl>
  </w:abstractNum>
  <w:abstractNum w:abstractNumId="5">
    <w:nsid w:val="00000006"/>
    <w:multiLevelType w:val="multilevel"/>
    <w:tmpl w:val="00000006"/>
    <w:lvl w:ilvl="0" w:tentative="0">
      <w:start w:val="1"/>
      <w:numFmt w:val="decimal"/>
      <w:pStyle w:val="13"/>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0000000C"/>
    <w:multiLevelType w:val="multilevel"/>
    <w:tmpl w:val="0000000C"/>
    <w:lvl w:ilvl="0" w:tentative="0">
      <w:start w:val="1"/>
      <w:numFmt w:val="bullet"/>
      <w:pStyle w:val="177"/>
      <w:lvlText w:val=""/>
      <w:lvlJc w:val="left"/>
      <w:pPr>
        <w:tabs>
          <w:tab w:val="left" w:pos="1500"/>
        </w:tabs>
        <w:ind w:left="1500" w:hanging="420"/>
      </w:pPr>
      <w:rPr>
        <w:rFonts w:hint="default" w:ascii="Wingdings" w:hAnsi="Wingdings"/>
      </w:rPr>
    </w:lvl>
    <w:lvl w:ilvl="1" w:tentative="0">
      <w:start w:val="1"/>
      <w:numFmt w:val="bullet"/>
      <w:lvlText w:val=""/>
      <w:lvlJc w:val="left"/>
      <w:pPr>
        <w:tabs>
          <w:tab w:val="left" w:pos="1920"/>
        </w:tabs>
        <w:ind w:left="1920" w:hanging="420"/>
      </w:pPr>
      <w:rPr>
        <w:rFonts w:hint="default" w:ascii="Wingdings" w:hAnsi="Wingdings"/>
      </w:rPr>
    </w:lvl>
    <w:lvl w:ilvl="2" w:tentative="0">
      <w:start w:val="1"/>
      <w:numFmt w:val="bullet"/>
      <w:lvlText w:val=""/>
      <w:lvlJc w:val="left"/>
      <w:pPr>
        <w:tabs>
          <w:tab w:val="left" w:pos="2340"/>
        </w:tabs>
        <w:ind w:left="2340" w:hanging="420"/>
      </w:pPr>
      <w:rPr>
        <w:rFonts w:hint="default" w:ascii="Wingdings" w:hAnsi="Wingdings"/>
      </w:rPr>
    </w:lvl>
    <w:lvl w:ilvl="3" w:tentative="0">
      <w:start w:val="1"/>
      <w:numFmt w:val="bullet"/>
      <w:lvlText w:val=""/>
      <w:lvlJc w:val="left"/>
      <w:pPr>
        <w:tabs>
          <w:tab w:val="left" w:pos="2760"/>
        </w:tabs>
        <w:ind w:left="2760" w:hanging="420"/>
      </w:pPr>
      <w:rPr>
        <w:rFonts w:hint="default" w:ascii="Wingdings" w:hAnsi="Wingdings"/>
      </w:rPr>
    </w:lvl>
    <w:lvl w:ilvl="4" w:tentative="0">
      <w:start w:val="1"/>
      <w:numFmt w:val="bullet"/>
      <w:lvlText w:val=""/>
      <w:lvlJc w:val="left"/>
      <w:pPr>
        <w:tabs>
          <w:tab w:val="left" w:pos="3180"/>
        </w:tabs>
        <w:ind w:left="3180" w:hanging="420"/>
      </w:pPr>
      <w:rPr>
        <w:rFonts w:hint="default" w:ascii="Wingdings" w:hAnsi="Wingdings"/>
      </w:rPr>
    </w:lvl>
    <w:lvl w:ilvl="5" w:tentative="0">
      <w:start w:val="1"/>
      <w:numFmt w:val="bullet"/>
      <w:lvlText w:val=""/>
      <w:lvlJc w:val="left"/>
      <w:pPr>
        <w:tabs>
          <w:tab w:val="left" w:pos="3600"/>
        </w:tabs>
        <w:ind w:left="3600" w:hanging="420"/>
      </w:pPr>
      <w:rPr>
        <w:rFonts w:hint="default" w:ascii="Wingdings" w:hAnsi="Wingdings"/>
      </w:rPr>
    </w:lvl>
    <w:lvl w:ilvl="6" w:tentative="0">
      <w:start w:val="1"/>
      <w:numFmt w:val="bullet"/>
      <w:lvlText w:val=""/>
      <w:lvlJc w:val="left"/>
      <w:pPr>
        <w:tabs>
          <w:tab w:val="left" w:pos="4020"/>
        </w:tabs>
        <w:ind w:left="4020" w:hanging="420"/>
      </w:pPr>
      <w:rPr>
        <w:rFonts w:hint="default" w:ascii="Wingdings" w:hAnsi="Wingdings"/>
      </w:rPr>
    </w:lvl>
    <w:lvl w:ilvl="7" w:tentative="0">
      <w:start w:val="1"/>
      <w:numFmt w:val="bullet"/>
      <w:lvlText w:val=""/>
      <w:lvlJc w:val="left"/>
      <w:pPr>
        <w:tabs>
          <w:tab w:val="left" w:pos="4440"/>
        </w:tabs>
        <w:ind w:left="4440" w:hanging="420"/>
      </w:pPr>
      <w:rPr>
        <w:rFonts w:hint="default" w:ascii="Wingdings" w:hAnsi="Wingdings"/>
      </w:rPr>
    </w:lvl>
    <w:lvl w:ilvl="8" w:tentative="0">
      <w:start w:val="1"/>
      <w:numFmt w:val="bullet"/>
      <w:lvlText w:val=""/>
      <w:lvlJc w:val="left"/>
      <w:pPr>
        <w:tabs>
          <w:tab w:val="left" w:pos="4860"/>
        </w:tabs>
        <w:ind w:left="4860" w:hanging="420"/>
      </w:pPr>
      <w:rPr>
        <w:rFonts w:hint="default" w:ascii="Wingdings" w:hAnsi="Wingdings"/>
      </w:rPr>
    </w:lvl>
  </w:abstractNum>
  <w:abstractNum w:abstractNumId="7">
    <w:nsid w:val="00000011"/>
    <w:multiLevelType w:val="multilevel"/>
    <w:tmpl w:val="00000011"/>
    <w:lvl w:ilvl="0" w:tentative="0">
      <w:start w:val="1"/>
      <w:numFmt w:val="chineseCountingThousand"/>
      <w:lvlText w:val="%1. "/>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pStyle w:val="194"/>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10"/>
      <w:suff w:val="nothing"/>
      <w:lvlText w:val=""/>
      <w:lvlJc w:val="left"/>
    </w:lvl>
    <w:lvl w:ilvl="7" w:tentative="0">
      <w:start w:val="1"/>
      <w:numFmt w:val="none"/>
      <w:pStyle w:val="11"/>
      <w:suff w:val="nothing"/>
      <w:lvlText w:val=""/>
      <w:lvlJc w:val="left"/>
    </w:lvl>
    <w:lvl w:ilvl="8" w:tentative="0">
      <w:start w:val="1"/>
      <w:numFmt w:val="none"/>
      <w:pStyle w:val="12"/>
      <w:suff w:val="nothing"/>
      <w:lvlText w:val=""/>
      <w:lvlJc w:val="left"/>
    </w:lvl>
  </w:abstractNum>
  <w:abstractNum w:abstractNumId="8">
    <w:nsid w:val="00000012"/>
    <w:multiLevelType w:val="multilevel"/>
    <w:tmpl w:val="00000012"/>
    <w:lvl w:ilvl="0" w:tentative="0">
      <w:start w:val="1"/>
      <w:numFmt w:val="japaneseCounting"/>
      <w:pStyle w:val="81"/>
      <w:lvlText w:val="%1、"/>
      <w:lvlJc w:val="left"/>
      <w:pPr>
        <w:tabs>
          <w:tab w:val="left" w:pos="720"/>
        </w:tabs>
        <w:ind w:left="720" w:hanging="720"/>
      </w:pPr>
      <w:rPr>
        <w:rFonts w:hint="eastAsia" w:ascii="仿宋_GB2312"/>
      </w:rPr>
    </w:lvl>
    <w:lvl w:ilvl="1" w:tentative="0">
      <w:start w:val="1"/>
      <w:numFmt w:val="japaneseCounting"/>
      <w:lvlText w:val="（%2）"/>
      <w:lvlJc w:val="left"/>
      <w:pPr>
        <w:tabs>
          <w:tab w:val="left" w:pos="1275"/>
        </w:tabs>
        <w:ind w:left="1275" w:hanging="85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8"/>
    <w:multiLevelType w:val="singleLevel"/>
    <w:tmpl w:val="00000018"/>
    <w:lvl w:ilvl="0" w:tentative="0">
      <w:start w:val="1"/>
      <w:numFmt w:val="decimal"/>
      <w:lvlText w:val="%1）"/>
      <w:lvlJc w:val="left"/>
      <w:pPr>
        <w:tabs>
          <w:tab w:val="left" w:pos="1050"/>
        </w:tabs>
        <w:ind w:left="1050" w:hanging="450"/>
      </w:pPr>
      <w:rPr>
        <w:rFonts w:hint="eastAsia"/>
      </w:rPr>
    </w:lvl>
  </w:abstractNum>
  <w:abstractNum w:abstractNumId="10">
    <w:nsid w:val="0000001B"/>
    <w:multiLevelType w:val="multilevel"/>
    <w:tmpl w:val="0000001B"/>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180"/>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D"/>
    <w:multiLevelType w:val="multilevel"/>
    <w:tmpl w:val="0000001D"/>
    <w:lvl w:ilvl="0" w:tentative="0">
      <w:start w:val="1"/>
      <w:numFmt w:val="decimal"/>
      <w:pStyle w:val="34"/>
      <w:lvlText w:val="图-%1."/>
      <w:lvlJc w:val="left"/>
      <w:pPr>
        <w:tabs>
          <w:tab w:val="left" w:pos="1270"/>
        </w:tabs>
        <w:ind w:left="1270" w:hanging="420"/>
      </w:pPr>
      <w:rPr>
        <w:rFonts w:hint="eastAsia"/>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1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pStyle w:val="4"/>
      <w:lvlText w:val="%1.%2."/>
      <w:lvlJc w:val="left"/>
      <w:pPr>
        <w:tabs>
          <w:tab w:val="left" w:pos="720"/>
        </w:tabs>
        <w:ind w:left="567" w:hanging="567"/>
      </w:pPr>
      <w:rPr>
        <w:rFonts w:hint="eastAsia"/>
      </w:rPr>
    </w:lvl>
    <w:lvl w:ilvl="2" w:tentative="0">
      <w:start w:val="1"/>
      <w:numFmt w:val="decimal"/>
      <w:pStyle w:val="5"/>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00000023"/>
    <w:multiLevelType w:val="multilevel"/>
    <w:tmpl w:val="00000023"/>
    <w:lvl w:ilvl="0" w:tentative="0">
      <w:start w:val="1"/>
      <w:numFmt w:val="decimal"/>
      <w:pStyle w:val="126"/>
      <w:suff w:val="nothing"/>
      <w:lvlText w:val="%1."/>
      <w:lvlJc w:val="left"/>
      <w:pPr>
        <w:ind w:left="0" w:firstLine="0"/>
      </w:pPr>
      <w:rPr>
        <w:rFonts w:hint="eastAsia"/>
        <w:b/>
        <w:i w:val="0"/>
        <w:sz w:val="32"/>
      </w:rPr>
    </w:lvl>
    <w:lvl w:ilvl="1" w:tentative="0">
      <w:start w:val="0"/>
      <w:numFmt w:val="decimal"/>
      <w:pStyle w:val="129"/>
      <w:suff w:val="nothing"/>
      <w:lvlText w:val="%1.%2."/>
      <w:lvlJc w:val="left"/>
      <w:pPr>
        <w:ind w:left="380" w:hanging="380"/>
      </w:pPr>
      <w:rPr>
        <w:rFonts w:hint="eastAsia"/>
        <w:b/>
        <w:i w:val="0"/>
        <w:sz w:val="28"/>
      </w:rPr>
    </w:lvl>
    <w:lvl w:ilvl="2" w:tentative="0">
      <w:start w:val="1"/>
      <w:numFmt w:val="decimal"/>
      <w:suff w:val="nothing"/>
      <w:lvlText w:val="%1.%2.%3."/>
      <w:lvlJc w:val="left"/>
      <w:pPr>
        <w:ind w:left="0" w:firstLine="0"/>
      </w:pPr>
      <w:rPr>
        <w:rFonts w:hint="eastAsia"/>
        <w:b/>
        <w:i w:val="0"/>
        <w:sz w:val="24"/>
      </w:rPr>
    </w:lvl>
    <w:lvl w:ilvl="3" w:tentative="0">
      <w:start w:val="1"/>
      <w:numFmt w:val="decimal"/>
      <w:pStyle w:val="108"/>
      <w:suff w:val="nothing"/>
      <w:lvlText w:val="%1.%2.%3.%4."/>
      <w:lvlJc w:val="left"/>
      <w:pPr>
        <w:ind w:left="0" w:firstLine="0"/>
      </w:pPr>
      <w:rPr>
        <w:rFonts w:hint="eastAsia"/>
        <w:b/>
        <w:i w:val="0"/>
        <w:sz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4">
    <w:nsid w:val="00000026"/>
    <w:multiLevelType w:val="multilevel"/>
    <w:tmpl w:val="00000026"/>
    <w:lvl w:ilvl="0" w:tentative="0">
      <w:start w:val="1"/>
      <w:numFmt w:val="decimal"/>
      <w:suff w:val="nothing"/>
      <w:lvlText w:val="第%1章  "/>
      <w:lvlJc w:val="left"/>
      <w:pPr>
        <w:ind w:left="0" w:firstLine="0"/>
      </w:pPr>
      <w:rPr>
        <w:rFonts w:hint="default" w:ascii="Arial" w:hAnsi="Arial"/>
        <w:b/>
        <w:i w:val="0"/>
        <w:caps w:val="0"/>
        <w:strike w:val="0"/>
        <w:dstrike w:val="0"/>
        <w:outline w:val="0"/>
        <w:shadow w:val="0"/>
        <w:emboss w:val="0"/>
        <w:imprint w:val="0"/>
        <w:vanish w:val="0"/>
        <w:color w:val="000000"/>
        <w:sz w:val="36"/>
        <w:u w:val="none"/>
        <w:vertAlign w:val="baseline"/>
      </w:rPr>
    </w:lvl>
    <w:lvl w:ilvl="1" w:tentative="0">
      <w:start w:val="1"/>
      <w:numFmt w:val="decimal"/>
      <w:suff w:val="nothing"/>
      <w:lvlText w:val="%1.%2  "/>
      <w:lvlJc w:val="left"/>
      <w:pPr>
        <w:ind w:left="0" w:firstLine="0"/>
      </w:pPr>
      <w:rPr>
        <w:rFonts w:hint="default" w:ascii="Arial" w:hAnsi="Arial"/>
        <w:b w:val="0"/>
        <w:i w:val="0"/>
        <w:caps w:val="0"/>
        <w:strike w:val="0"/>
        <w:dstrike w:val="0"/>
        <w:outline w:val="0"/>
        <w:shadow w:val="0"/>
        <w:emboss w:val="0"/>
        <w:imprint w:val="0"/>
        <w:vanish w:val="0"/>
        <w:color w:val="000000"/>
        <w:sz w:val="30"/>
        <w:u w:val="none"/>
        <w:vertAlign w:val="baseline"/>
      </w:rPr>
    </w:lvl>
    <w:lvl w:ilvl="2" w:tentative="0">
      <w:start w:val="1"/>
      <w:numFmt w:val="decimal"/>
      <w:suff w:val="nothing"/>
      <w:lvlText w:val="%1.%2.%3  "/>
      <w:lvlJc w:val="left"/>
      <w:pPr>
        <w:ind w:left="0" w:firstLine="0"/>
      </w:pPr>
      <w:rPr>
        <w:rFonts w:hint="default" w:ascii="Arial" w:hAnsi="Arial"/>
        <w:b w:val="0"/>
        <w:i w:val="0"/>
        <w:caps w:val="0"/>
        <w:strike w:val="0"/>
        <w:dstrike w:val="0"/>
        <w:outline w:val="0"/>
        <w:shadow w:val="0"/>
        <w:emboss w:val="0"/>
        <w:imprint w:val="0"/>
        <w:vanish w:val="0"/>
        <w:color w:val="000000"/>
        <w:sz w:val="24"/>
        <w:u w:val="none"/>
        <w:vertAlign w:val="baseline"/>
      </w:rPr>
    </w:lvl>
    <w:lvl w:ilvl="3" w:tentative="0">
      <w:start w:val="1"/>
      <w:numFmt w:val="decimal"/>
      <w:suff w:val="nothing"/>
      <w:lvlText w:val="%4. "/>
      <w:lvlJc w:val="left"/>
      <w:pPr>
        <w:ind w:left="1701" w:firstLine="0"/>
      </w:pPr>
      <w:rPr>
        <w:rFonts w:hint="default" w:ascii="Arial" w:hAnsi="Arial"/>
        <w:b w:val="0"/>
        <w:i w:val="0"/>
        <w:caps w:val="0"/>
        <w:strike w:val="0"/>
        <w:dstrike w:val="0"/>
        <w:outline w:val="0"/>
        <w:shadow w:val="0"/>
        <w:emboss w:val="0"/>
        <w:imprint w:val="0"/>
        <w:vanish w:val="0"/>
        <w:color w:val="auto"/>
        <w:sz w:val="21"/>
        <w:u w:val="none"/>
        <w:vertAlign w:val="baseline"/>
      </w:rPr>
    </w:lvl>
    <w:lvl w:ilvl="4" w:tentative="0">
      <w:start w:val="1"/>
      <w:numFmt w:val="decimal"/>
      <w:pStyle w:val="175"/>
      <w:suff w:val="space"/>
      <w:lvlText w:val="图%1-%5"/>
      <w:lvlJc w:val="center"/>
      <w:pPr>
        <w:ind w:left="1701" w:firstLine="0"/>
      </w:pPr>
      <w:rPr>
        <w:rFonts w:hint="default" w:ascii="Arial" w:hAnsi="Arial"/>
        <w:b w:val="0"/>
        <w:i w:val="0"/>
        <w:strike w:val="0"/>
        <w:dstrike w:val="0"/>
        <w:color w:val="000000"/>
        <w:sz w:val="18"/>
        <w:u w:val="none"/>
      </w:rPr>
    </w:lvl>
    <w:lvl w:ilvl="5" w:tentative="0">
      <w:start w:val="1"/>
      <w:numFmt w:val="decimal"/>
      <w:pStyle w:val="91"/>
      <w:suff w:val="space"/>
      <w:lvlText w:val="表%1-%6"/>
      <w:lvlJc w:val="center"/>
      <w:pPr>
        <w:ind w:left="1701" w:firstLine="0"/>
      </w:pPr>
    </w:lvl>
    <w:lvl w:ilvl="6" w:tentative="0">
      <w:start w:val="1"/>
      <w:numFmt w:val="decimal"/>
      <w:pStyle w:val="113"/>
      <w:suff w:val="nothing"/>
      <w:lvlText w:val="(%7)   "/>
      <w:lvlJc w:val="left"/>
      <w:pPr>
        <w:ind w:left="1701" w:firstLine="0"/>
      </w:pPr>
      <w:rPr>
        <w:rFonts w:hint="default" w:ascii="Arial" w:hAnsi="Arial"/>
        <w:b w:val="0"/>
        <w:i w:val="0"/>
        <w:strike w:val="0"/>
        <w:dstrike w:val="0"/>
        <w:color w:val="000000"/>
        <w:sz w:val="21"/>
        <w:u w:val="none"/>
      </w:rPr>
    </w:lvl>
    <w:lvl w:ilvl="7" w:tentative="0">
      <w:start w:val="1"/>
      <w:numFmt w:val="none"/>
      <w:suff w:val="space"/>
      <w:lvlText w:val=""/>
      <w:lvlJc w:val="left"/>
      <w:pPr>
        <w:ind w:left="567" w:firstLine="1134"/>
      </w:pPr>
    </w:lvl>
    <w:lvl w:ilvl="8" w:tentative="0">
      <w:start w:val="1"/>
      <w:numFmt w:val="none"/>
      <w:suff w:val="space"/>
      <w:lvlText w:val=""/>
      <w:lvlJc w:val="left"/>
      <w:pPr>
        <w:ind w:left="567" w:firstLine="1134"/>
      </w:pPr>
    </w:lvl>
  </w:abstractNum>
  <w:abstractNum w:abstractNumId="15">
    <w:nsid w:val="0000002A"/>
    <w:multiLevelType w:val="multilevel"/>
    <w:tmpl w:val="0000002A"/>
    <w:lvl w:ilvl="0" w:tentative="0">
      <w:start w:val="1"/>
      <w:numFmt w:val="bullet"/>
      <w:pStyle w:val="89"/>
      <w:lvlText w:val=""/>
      <w:lvlJc w:val="left"/>
      <w:pPr>
        <w:tabs>
          <w:tab w:val="left" w:pos="964"/>
        </w:tabs>
        <w:ind w:left="964" w:hanging="482"/>
      </w:pPr>
      <w:rPr>
        <w:rFonts w:hint="default" w:ascii="Wingdings" w:hAnsi="Wingdings"/>
        <w:sz w:val="16"/>
      </w:rPr>
    </w:lvl>
    <w:lvl w:ilvl="1" w:tentative="0">
      <w:start w:val="1"/>
      <w:numFmt w:val="bullet"/>
      <w:lvlText w:val=""/>
      <w:lvlJc w:val="left"/>
      <w:pPr>
        <w:tabs>
          <w:tab w:val="left" w:pos="1320"/>
        </w:tabs>
        <w:ind w:left="1320" w:hanging="420"/>
      </w:pPr>
      <w:rPr>
        <w:rFonts w:hint="default" w:ascii="Wingdings" w:hAnsi="Wingdings"/>
        <w:sz w:val="16"/>
      </w:rPr>
    </w:lvl>
    <w:lvl w:ilvl="2" w:tentative="0">
      <w:start w:val="1"/>
      <w:numFmt w:val="decimal"/>
      <w:lvlText w:val="%3."/>
      <w:lvlJc w:val="left"/>
      <w:pPr>
        <w:tabs>
          <w:tab w:val="left" w:pos="1740"/>
        </w:tabs>
        <w:ind w:left="1740" w:hanging="420"/>
      </w:pPr>
    </w:lvl>
    <w:lvl w:ilvl="3" w:tentative="0">
      <w:start w:val="1"/>
      <w:numFmt w:val="upperLetter"/>
      <w:lvlText w:val="%4、"/>
      <w:lvlJc w:val="left"/>
      <w:pPr>
        <w:tabs>
          <w:tab w:val="left" w:pos="2460"/>
        </w:tabs>
        <w:ind w:left="2460" w:hanging="720"/>
      </w:pPr>
      <w:rPr>
        <w:rFonts w:hint="eastAsia"/>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6">
    <w:nsid w:val="00000030"/>
    <w:multiLevelType w:val="multilevel"/>
    <w:tmpl w:val="00000030"/>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pStyle w:val="105"/>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7">
    <w:nsid w:val="00000031"/>
    <w:multiLevelType w:val="multilevel"/>
    <w:tmpl w:val="00000031"/>
    <w:lvl w:ilvl="0" w:tentative="0">
      <w:start w:val="1"/>
      <w:numFmt w:val="decimal"/>
      <w:suff w:val="nothing"/>
      <w:lvlText w:val="%1"/>
      <w:lvlJc w:val="left"/>
      <w:pPr>
        <w:ind w:left="0" w:firstLine="0"/>
      </w:pPr>
      <w:rPr>
        <w:rFonts w:hint="eastAsia"/>
      </w:rPr>
    </w:lvl>
    <w:lvl w:ilvl="1" w:tentative="0">
      <w:start w:val="1"/>
      <w:numFmt w:val="none"/>
      <w:pStyle w:val="183"/>
      <w:suff w:val="nothing"/>
      <w:lvlText w:val="3.1"/>
      <w:lvlJc w:val="left"/>
      <w:pPr>
        <w:ind w:left="540" w:firstLine="0"/>
      </w:pPr>
      <w:rPr>
        <w:rFonts w:hint="eastAsia" w:ascii="宋体" w:hAnsi="宋体" w:eastAsia="宋体"/>
        <w:color w:val="auto"/>
      </w:rPr>
    </w:lvl>
    <w:lvl w:ilvl="2" w:tentative="0">
      <w:start w:val="1"/>
      <w:numFmt w:val="decimal"/>
      <w:suff w:val="nothing"/>
      <w:lvlText w:val="%1.%2.%3"/>
      <w:lvlJc w:val="left"/>
      <w:pPr>
        <w:ind w:left="1440" w:firstLine="0"/>
      </w:pPr>
      <w:rPr>
        <w:rFonts w:hint="eastAsia" w:ascii="宋体" w:hAnsi="宋体" w:eastAsia="宋体"/>
        <w:b/>
        <w:i w:val="0"/>
        <w:caps w:val="0"/>
        <w:smallCaps w:val="0"/>
        <w:strike w:val="0"/>
        <w:dstrike w:val="0"/>
        <w:outline w:val="0"/>
        <w:shadow w:val="0"/>
        <w:emboss w:val="0"/>
        <w:imprint w:val="0"/>
        <w:color w:val="auto"/>
        <w:spacing w:val="0"/>
        <w:w w:val="100"/>
        <w:kern w:val="2"/>
        <w:position w:val="0"/>
        <w:sz w:val="30"/>
        <w:u w:val="none"/>
      </w:rPr>
    </w:lvl>
    <w:lvl w:ilvl="3" w:tentative="0">
      <w:start w:val="1"/>
      <w:numFmt w:val="decimal"/>
      <w:suff w:val="nothing"/>
      <w:lvlText w:val="%1.%2.%3.%4"/>
      <w:lvlJc w:val="left"/>
      <w:pPr>
        <w:ind w:left="2520" w:firstLine="540"/>
      </w:pPr>
      <w:rPr>
        <w:rFonts w:hint="eastAsia"/>
      </w:rPr>
    </w:lvl>
    <w:lvl w:ilvl="4" w:tentative="0">
      <w:start w:val="1"/>
      <w:numFmt w:val="none"/>
      <w:suff w:val="nothing"/>
      <w:lvlText w:val=""/>
      <w:lvlJc w:val="left"/>
      <w:pPr>
        <w:ind w:left="-540" w:firstLine="0"/>
      </w:pPr>
      <w:rPr>
        <w:rFonts w:hint="eastAsia"/>
      </w:rPr>
    </w:lvl>
    <w:lvl w:ilvl="5" w:tentative="0">
      <w:start w:val="1"/>
      <w:numFmt w:val="none"/>
      <w:suff w:val="nothing"/>
      <w:lvlText w:val=""/>
      <w:lvlJc w:val="left"/>
      <w:pPr>
        <w:ind w:left="-540" w:firstLine="0"/>
      </w:pPr>
      <w:rPr>
        <w:rFonts w:hint="eastAsia"/>
      </w:rPr>
    </w:lvl>
    <w:lvl w:ilvl="6" w:tentative="0">
      <w:start w:val="1"/>
      <w:numFmt w:val="none"/>
      <w:suff w:val="nothing"/>
      <w:lvlText w:val=""/>
      <w:lvlJc w:val="left"/>
      <w:pPr>
        <w:ind w:left="-540" w:firstLine="0"/>
      </w:pPr>
      <w:rPr>
        <w:rFonts w:hint="eastAsia"/>
      </w:rPr>
    </w:lvl>
    <w:lvl w:ilvl="7" w:tentative="0">
      <w:start w:val="1"/>
      <w:numFmt w:val="none"/>
      <w:suff w:val="nothing"/>
      <w:lvlText w:val=""/>
      <w:lvlJc w:val="left"/>
      <w:pPr>
        <w:ind w:left="-540" w:firstLine="0"/>
      </w:pPr>
      <w:rPr>
        <w:rFonts w:hint="eastAsia"/>
      </w:rPr>
    </w:lvl>
    <w:lvl w:ilvl="8" w:tentative="0">
      <w:start w:val="1"/>
      <w:numFmt w:val="none"/>
      <w:suff w:val="nothing"/>
      <w:lvlText w:val=""/>
      <w:lvlJc w:val="left"/>
      <w:pPr>
        <w:ind w:left="-540" w:firstLine="0"/>
      </w:pPr>
      <w:rPr>
        <w:rFonts w:hint="eastAsia"/>
      </w:rPr>
    </w:lvl>
  </w:abstractNum>
  <w:abstractNum w:abstractNumId="18">
    <w:nsid w:val="00000033"/>
    <w:multiLevelType w:val="multilevel"/>
    <w:tmpl w:val="00000033"/>
    <w:lvl w:ilvl="0" w:tentative="0">
      <w:start w:val="1"/>
      <w:numFmt w:val="decimal"/>
      <w:pStyle w:val="149"/>
      <w:lvlText w:val="%1."/>
      <w:lvlJc w:val="left"/>
      <w:pPr>
        <w:tabs>
          <w:tab w:val="left" w:pos="1013"/>
        </w:tabs>
        <w:ind w:left="1013" w:hanging="420"/>
      </w:pPr>
    </w:lvl>
    <w:lvl w:ilvl="1" w:tentative="0">
      <w:start w:val="1"/>
      <w:numFmt w:val="lowerLetter"/>
      <w:lvlText w:val="%2)"/>
      <w:lvlJc w:val="left"/>
      <w:pPr>
        <w:tabs>
          <w:tab w:val="left" w:pos="1433"/>
        </w:tabs>
        <w:ind w:left="1433" w:hanging="420"/>
      </w:pPr>
    </w:lvl>
    <w:lvl w:ilvl="2" w:tentative="0">
      <w:start w:val="1"/>
      <w:numFmt w:val="lowerRoman"/>
      <w:lvlText w:val="%3."/>
      <w:lvlJc w:val="right"/>
      <w:pPr>
        <w:tabs>
          <w:tab w:val="left" w:pos="1853"/>
        </w:tabs>
        <w:ind w:left="1853" w:hanging="420"/>
      </w:pPr>
    </w:lvl>
    <w:lvl w:ilvl="3" w:tentative="0">
      <w:start w:val="1"/>
      <w:numFmt w:val="decimal"/>
      <w:lvlText w:val="%4."/>
      <w:lvlJc w:val="left"/>
      <w:pPr>
        <w:tabs>
          <w:tab w:val="left" w:pos="2273"/>
        </w:tabs>
        <w:ind w:left="2273" w:hanging="420"/>
      </w:pPr>
    </w:lvl>
    <w:lvl w:ilvl="4" w:tentative="0">
      <w:start w:val="1"/>
      <w:numFmt w:val="lowerLetter"/>
      <w:lvlText w:val="%5)"/>
      <w:lvlJc w:val="left"/>
      <w:pPr>
        <w:tabs>
          <w:tab w:val="left" w:pos="2693"/>
        </w:tabs>
        <w:ind w:left="2693" w:hanging="420"/>
      </w:pPr>
    </w:lvl>
    <w:lvl w:ilvl="5" w:tentative="0">
      <w:start w:val="1"/>
      <w:numFmt w:val="lowerRoman"/>
      <w:lvlText w:val="%6."/>
      <w:lvlJc w:val="right"/>
      <w:pPr>
        <w:tabs>
          <w:tab w:val="left" w:pos="3113"/>
        </w:tabs>
        <w:ind w:left="3113" w:hanging="420"/>
      </w:pPr>
    </w:lvl>
    <w:lvl w:ilvl="6" w:tentative="0">
      <w:start w:val="1"/>
      <w:numFmt w:val="decimal"/>
      <w:lvlText w:val="%7."/>
      <w:lvlJc w:val="left"/>
      <w:pPr>
        <w:tabs>
          <w:tab w:val="left" w:pos="3533"/>
        </w:tabs>
        <w:ind w:left="3533" w:hanging="420"/>
      </w:pPr>
    </w:lvl>
    <w:lvl w:ilvl="7" w:tentative="0">
      <w:start w:val="1"/>
      <w:numFmt w:val="lowerLetter"/>
      <w:lvlText w:val="%8)"/>
      <w:lvlJc w:val="left"/>
      <w:pPr>
        <w:tabs>
          <w:tab w:val="left" w:pos="3953"/>
        </w:tabs>
        <w:ind w:left="3953" w:hanging="420"/>
      </w:pPr>
    </w:lvl>
    <w:lvl w:ilvl="8" w:tentative="0">
      <w:start w:val="1"/>
      <w:numFmt w:val="lowerRoman"/>
      <w:lvlText w:val="%9."/>
      <w:lvlJc w:val="right"/>
      <w:pPr>
        <w:tabs>
          <w:tab w:val="left" w:pos="4373"/>
        </w:tabs>
        <w:ind w:left="4373" w:hanging="420"/>
      </w:pPr>
    </w:lvl>
  </w:abstractNum>
  <w:abstractNum w:abstractNumId="19">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20">
    <w:nsid w:val="7491CC1E"/>
    <w:multiLevelType w:val="singleLevel"/>
    <w:tmpl w:val="7491CC1E"/>
    <w:lvl w:ilvl="0" w:tentative="0">
      <w:start w:val="2"/>
      <w:numFmt w:val="chineseCounting"/>
      <w:suff w:val="nothing"/>
      <w:lvlText w:val="%1、"/>
      <w:lvlJc w:val="left"/>
      <w:rPr>
        <w:rFonts w:hint="eastAsia"/>
      </w:rPr>
    </w:lvl>
  </w:abstractNum>
  <w:num w:numId="1">
    <w:abstractNumId w:val="12"/>
  </w:num>
  <w:num w:numId="2">
    <w:abstractNumId w:val="7"/>
  </w:num>
  <w:num w:numId="3">
    <w:abstractNumId w:val="5"/>
  </w:num>
  <w:num w:numId="4">
    <w:abstractNumId w:val="11"/>
  </w:num>
  <w:num w:numId="5">
    <w:abstractNumId w:val="9"/>
  </w:num>
  <w:num w:numId="6">
    <w:abstractNumId w:val="8"/>
  </w:num>
  <w:num w:numId="7">
    <w:abstractNumId w:val="15"/>
  </w:num>
  <w:num w:numId="8">
    <w:abstractNumId w:val="14"/>
  </w:num>
  <w:num w:numId="9">
    <w:abstractNumId w:val="16"/>
  </w:num>
  <w:num w:numId="10">
    <w:abstractNumId w:val="13"/>
  </w:num>
  <w:num w:numId="11">
    <w:abstractNumId w:val="2"/>
  </w:num>
  <w:num w:numId="12">
    <w:abstractNumId w:val="18"/>
  </w:num>
  <w:num w:numId="13">
    <w:abstractNumId w:val="1"/>
  </w:num>
  <w:num w:numId="14">
    <w:abstractNumId w:val="0"/>
  </w:num>
  <w:num w:numId="15">
    <w:abstractNumId w:val="3"/>
  </w:num>
  <w:num w:numId="16">
    <w:abstractNumId w:val="6"/>
  </w:num>
  <w:num w:numId="17">
    <w:abstractNumId w:val="10"/>
  </w:num>
  <w:num w:numId="18">
    <w:abstractNumId w:val="17"/>
  </w:num>
  <w:num w:numId="19">
    <w:abstractNumId w:val="4"/>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5"/>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NGI3YTE1M2QyNmUxZmNiZDdkYWUwZmM0MTAyNjMifQ=="/>
  </w:docVars>
  <w:rsids>
    <w:rsidRoot w:val="00172A27"/>
    <w:rsid w:val="00001519"/>
    <w:rsid w:val="0000361C"/>
    <w:rsid w:val="000046F9"/>
    <w:rsid w:val="00010E4C"/>
    <w:rsid w:val="00011772"/>
    <w:rsid w:val="00013A27"/>
    <w:rsid w:val="00014D47"/>
    <w:rsid w:val="00015F98"/>
    <w:rsid w:val="00016A9D"/>
    <w:rsid w:val="00016D74"/>
    <w:rsid w:val="00017A75"/>
    <w:rsid w:val="00017FEA"/>
    <w:rsid w:val="00020148"/>
    <w:rsid w:val="000206D2"/>
    <w:rsid w:val="000207C0"/>
    <w:rsid w:val="00020FF6"/>
    <w:rsid w:val="00021D10"/>
    <w:rsid w:val="00021F9E"/>
    <w:rsid w:val="00021FDE"/>
    <w:rsid w:val="000228F6"/>
    <w:rsid w:val="00022BC0"/>
    <w:rsid w:val="000238F8"/>
    <w:rsid w:val="000242EB"/>
    <w:rsid w:val="000258F9"/>
    <w:rsid w:val="00026443"/>
    <w:rsid w:val="00026A01"/>
    <w:rsid w:val="00026E15"/>
    <w:rsid w:val="0003038F"/>
    <w:rsid w:val="000310B3"/>
    <w:rsid w:val="000322F9"/>
    <w:rsid w:val="00032476"/>
    <w:rsid w:val="00032B3D"/>
    <w:rsid w:val="00032F4E"/>
    <w:rsid w:val="00033D89"/>
    <w:rsid w:val="00034094"/>
    <w:rsid w:val="0003440C"/>
    <w:rsid w:val="000345F9"/>
    <w:rsid w:val="0003468D"/>
    <w:rsid w:val="00034B2D"/>
    <w:rsid w:val="00034DB2"/>
    <w:rsid w:val="0003513A"/>
    <w:rsid w:val="00035ABE"/>
    <w:rsid w:val="00035CBB"/>
    <w:rsid w:val="00035D64"/>
    <w:rsid w:val="00036795"/>
    <w:rsid w:val="00036B80"/>
    <w:rsid w:val="00036E5F"/>
    <w:rsid w:val="00037BB4"/>
    <w:rsid w:val="00040763"/>
    <w:rsid w:val="00040C6F"/>
    <w:rsid w:val="0004170A"/>
    <w:rsid w:val="000419A7"/>
    <w:rsid w:val="00041AF6"/>
    <w:rsid w:val="000429B8"/>
    <w:rsid w:val="00042E22"/>
    <w:rsid w:val="000443A0"/>
    <w:rsid w:val="000446BB"/>
    <w:rsid w:val="000447B4"/>
    <w:rsid w:val="000451C8"/>
    <w:rsid w:val="000459F7"/>
    <w:rsid w:val="0004623A"/>
    <w:rsid w:val="00046ACC"/>
    <w:rsid w:val="00047972"/>
    <w:rsid w:val="00051505"/>
    <w:rsid w:val="00051956"/>
    <w:rsid w:val="00053E25"/>
    <w:rsid w:val="00053FD1"/>
    <w:rsid w:val="000546AE"/>
    <w:rsid w:val="0005481F"/>
    <w:rsid w:val="0005603A"/>
    <w:rsid w:val="00056975"/>
    <w:rsid w:val="00056E29"/>
    <w:rsid w:val="00060128"/>
    <w:rsid w:val="000601AB"/>
    <w:rsid w:val="00060639"/>
    <w:rsid w:val="000609B7"/>
    <w:rsid w:val="000616DC"/>
    <w:rsid w:val="0006178D"/>
    <w:rsid w:val="000640C1"/>
    <w:rsid w:val="0006422B"/>
    <w:rsid w:val="0006504A"/>
    <w:rsid w:val="00065609"/>
    <w:rsid w:val="0006566E"/>
    <w:rsid w:val="00066923"/>
    <w:rsid w:val="000712BC"/>
    <w:rsid w:val="000717FA"/>
    <w:rsid w:val="00073265"/>
    <w:rsid w:val="0007350B"/>
    <w:rsid w:val="00073D34"/>
    <w:rsid w:val="00073DDE"/>
    <w:rsid w:val="000751D1"/>
    <w:rsid w:val="00075369"/>
    <w:rsid w:val="00075E62"/>
    <w:rsid w:val="00076511"/>
    <w:rsid w:val="00076576"/>
    <w:rsid w:val="000765E0"/>
    <w:rsid w:val="00076B84"/>
    <w:rsid w:val="00077692"/>
    <w:rsid w:val="000835D9"/>
    <w:rsid w:val="000843CD"/>
    <w:rsid w:val="000845C8"/>
    <w:rsid w:val="00084C11"/>
    <w:rsid w:val="00084C23"/>
    <w:rsid w:val="00085A0D"/>
    <w:rsid w:val="000860AB"/>
    <w:rsid w:val="000860B9"/>
    <w:rsid w:val="00086715"/>
    <w:rsid w:val="00086861"/>
    <w:rsid w:val="00086A04"/>
    <w:rsid w:val="00086A1C"/>
    <w:rsid w:val="00086EEC"/>
    <w:rsid w:val="000871C9"/>
    <w:rsid w:val="00090966"/>
    <w:rsid w:val="0009140D"/>
    <w:rsid w:val="0009204C"/>
    <w:rsid w:val="000926D3"/>
    <w:rsid w:val="00092AAA"/>
    <w:rsid w:val="00092F06"/>
    <w:rsid w:val="00093149"/>
    <w:rsid w:val="00093289"/>
    <w:rsid w:val="00093BBE"/>
    <w:rsid w:val="00093D73"/>
    <w:rsid w:val="00093F64"/>
    <w:rsid w:val="000943C6"/>
    <w:rsid w:val="00094BD0"/>
    <w:rsid w:val="00095351"/>
    <w:rsid w:val="0009641A"/>
    <w:rsid w:val="0009698F"/>
    <w:rsid w:val="00096F95"/>
    <w:rsid w:val="00097AE4"/>
    <w:rsid w:val="00097E94"/>
    <w:rsid w:val="000A05FE"/>
    <w:rsid w:val="000A06E0"/>
    <w:rsid w:val="000A1354"/>
    <w:rsid w:val="000A183D"/>
    <w:rsid w:val="000A1DE9"/>
    <w:rsid w:val="000A1F80"/>
    <w:rsid w:val="000A24D1"/>
    <w:rsid w:val="000A3010"/>
    <w:rsid w:val="000A3A2B"/>
    <w:rsid w:val="000A3A6F"/>
    <w:rsid w:val="000A5610"/>
    <w:rsid w:val="000A5A32"/>
    <w:rsid w:val="000A60D7"/>
    <w:rsid w:val="000A7674"/>
    <w:rsid w:val="000A79C2"/>
    <w:rsid w:val="000A7FE2"/>
    <w:rsid w:val="000B041C"/>
    <w:rsid w:val="000B1A25"/>
    <w:rsid w:val="000B229A"/>
    <w:rsid w:val="000B2589"/>
    <w:rsid w:val="000B2F6C"/>
    <w:rsid w:val="000B2FF1"/>
    <w:rsid w:val="000B33B4"/>
    <w:rsid w:val="000B3D44"/>
    <w:rsid w:val="000B4C07"/>
    <w:rsid w:val="000B4D44"/>
    <w:rsid w:val="000B596F"/>
    <w:rsid w:val="000B668A"/>
    <w:rsid w:val="000B6996"/>
    <w:rsid w:val="000B76C6"/>
    <w:rsid w:val="000B789F"/>
    <w:rsid w:val="000B7F61"/>
    <w:rsid w:val="000C060D"/>
    <w:rsid w:val="000C19CF"/>
    <w:rsid w:val="000C26F3"/>
    <w:rsid w:val="000C2F36"/>
    <w:rsid w:val="000C32E0"/>
    <w:rsid w:val="000C35B4"/>
    <w:rsid w:val="000C4D40"/>
    <w:rsid w:val="000C5184"/>
    <w:rsid w:val="000C5344"/>
    <w:rsid w:val="000C5D25"/>
    <w:rsid w:val="000C6E38"/>
    <w:rsid w:val="000C7C21"/>
    <w:rsid w:val="000D07B1"/>
    <w:rsid w:val="000D0A72"/>
    <w:rsid w:val="000D10A6"/>
    <w:rsid w:val="000D237F"/>
    <w:rsid w:val="000D3646"/>
    <w:rsid w:val="000D4E04"/>
    <w:rsid w:val="000D547E"/>
    <w:rsid w:val="000D5777"/>
    <w:rsid w:val="000D5CAA"/>
    <w:rsid w:val="000D6715"/>
    <w:rsid w:val="000D6BB7"/>
    <w:rsid w:val="000D6DE3"/>
    <w:rsid w:val="000D7EAB"/>
    <w:rsid w:val="000E0855"/>
    <w:rsid w:val="000E0AB4"/>
    <w:rsid w:val="000E1360"/>
    <w:rsid w:val="000E1DAA"/>
    <w:rsid w:val="000E1F16"/>
    <w:rsid w:val="000E25CC"/>
    <w:rsid w:val="000E2AD0"/>
    <w:rsid w:val="000E2DE6"/>
    <w:rsid w:val="000E3762"/>
    <w:rsid w:val="000E3B05"/>
    <w:rsid w:val="000E53C9"/>
    <w:rsid w:val="000E5B37"/>
    <w:rsid w:val="000E6061"/>
    <w:rsid w:val="000E6FBD"/>
    <w:rsid w:val="000E73F0"/>
    <w:rsid w:val="000E79A0"/>
    <w:rsid w:val="000E7E14"/>
    <w:rsid w:val="000F0AD3"/>
    <w:rsid w:val="000F0D5A"/>
    <w:rsid w:val="000F4152"/>
    <w:rsid w:val="000F4B01"/>
    <w:rsid w:val="000F4F51"/>
    <w:rsid w:val="000F51EB"/>
    <w:rsid w:val="000F5379"/>
    <w:rsid w:val="000F5A86"/>
    <w:rsid w:val="000F5BED"/>
    <w:rsid w:val="000F6048"/>
    <w:rsid w:val="000F6796"/>
    <w:rsid w:val="000F6968"/>
    <w:rsid w:val="000F7153"/>
    <w:rsid w:val="000F7B29"/>
    <w:rsid w:val="000F7DC3"/>
    <w:rsid w:val="00100CA7"/>
    <w:rsid w:val="001015E2"/>
    <w:rsid w:val="00101CD9"/>
    <w:rsid w:val="00103859"/>
    <w:rsid w:val="00103DF2"/>
    <w:rsid w:val="001040EC"/>
    <w:rsid w:val="001048CF"/>
    <w:rsid w:val="00104D6C"/>
    <w:rsid w:val="0010584E"/>
    <w:rsid w:val="0010593C"/>
    <w:rsid w:val="00105952"/>
    <w:rsid w:val="00105ACF"/>
    <w:rsid w:val="001060FD"/>
    <w:rsid w:val="001061CB"/>
    <w:rsid w:val="001061EE"/>
    <w:rsid w:val="0010686B"/>
    <w:rsid w:val="001068E8"/>
    <w:rsid w:val="00107D7B"/>
    <w:rsid w:val="00111082"/>
    <w:rsid w:val="0011249A"/>
    <w:rsid w:val="0011277C"/>
    <w:rsid w:val="00112831"/>
    <w:rsid w:val="00112B9C"/>
    <w:rsid w:val="00112E98"/>
    <w:rsid w:val="00112EDF"/>
    <w:rsid w:val="0011352D"/>
    <w:rsid w:val="001135EB"/>
    <w:rsid w:val="00113BE1"/>
    <w:rsid w:val="00114023"/>
    <w:rsid w:val="00115127"/>
    <w:rsid w:val="00115681"/>
    <w:rsid w:val="00115741"/>
    <w:rsid w:val="001159CA"/>
    <w:rsid w:val="00115DF6"/>
    <w:rsid w:val="00116202"/>
    <w:rsid w:val="001169A6"/>
    <w:rsid w:val="00116A68"/>
    <w:rsid w:val="00117972"/>
    <w:rsid w:val="00117A81"/>
    <w:rsid w:val="001211DA"/>
    <w:rsid w:val="00121ADD"/>
    <w:rsid w:val="00121CC9"/>
    <w:rsid w:val="00122FA5"/>
    <w:rsid w:val="00123E45"/>
    <w:rsid w:val="00123EA5"/>
    <w:rsid w:val="0012450B"/>
    <w:rsid w:val="00124DDA"/>
    <w:rsid w:val="00125492"/>
    <w:rsid w:val="00125EA6"/>
    <w:rsid w:val="00125F04"/>
    <w:rsid w:val="00125F58"/>
    <w:rsid w:val="0012622F"/>
    <w:rsid w:val="00126339"/>
    <w:rsid w:val="00126885"/>
    <w:rsid w:val="00126B42"/>
    <w:rsid w:val="00127402"/>
    <w:rsid w:val="00127AB3"/>
    <w:rsid w:val="00130656"/>
    <w:rsid w:val="00130B0C"/>
    <w:rsid w:val="001324E5"/>
    <w:rsid w:val="00132B05"/>
    <w:rsid w:val="00132FFC"/>
    <w:rsid w:val="0013413E"/>
    <w:rsid w:val="0013470B"/>
    <w:rsid w:val="00134BD4"/>
    <w:rsid w:val="00135696"/>
    <w:rsid w:val="00135743"/>
    <w:rsid w:val="00135C74"/>
    <w:rsid w:val="001360D1"/>
    <w:rsid w:val="00136299"/>
    <w:rsid w:val="00136757"/>
    <w:rsid w:val="00136BC4"/>
    <w:rsid w:val="00136CE1"/>
    <w:rsid w:val="00136E30"/>
    <w:rsid w:val="0013742F"/>
    <w:rsid w:val="00137662"/>
    <w:rsid w:val="001378A2"/>
    <w:rsid w:val="00140684"/>
    <w:rsid w:val="001423E1"/>
    <w:rsid w:val="00142444"/>
    <w:rsid w:val="0014417A"/>
    <w:rsid w:val="00144668"/>
    <w:rsid w:val="001451EC"/>
    <w:rsid w:val="001453FA"/>
    <w:rsid w:val="00145D2A"/>
    <w:rsid w:val="00145E4A"/>
    <w:rsid w:val="001469BE"/>
    <w:rsid w:val="00147274"/>
    <w:rsid w:val="0014757D"/>
    <w:rsid w:val="0014783F"/>
    <w:rsid w:val="00147868"/>
    <w:rsid w:val="00147D34"/>
    <w:rsid w:val="001502B4"/>
    <w:rsid w:val="001508AD"/>
    <w:rsid w:val="0015156F"/>
    <w:rsid w:val="00151BB0"/>
    <w:rsid w:val="001521A4"/>
    <w:rsid w:val="00152913"/>
    <w:rsid w:val="001533D5"/>
    <w:rsid w:val="001543A7"/>
    <w:rsid w:val="00155E6D"/>
    <w:rsid w:val="0015601E"/>
    <w:rsid w:val="0015680E"/>
    <w:rsid w:val="0015753B"/>
    <w:rsid w:val="00157958"/>
    <w:rsid w:val="00157C23"/>
    <w:rsid w:val="00157E91"/>
    <w:rsid w:val="00161836"/>
    <w:rsid w:val="00162405"/>
    <w:rsid w:val="00162972"/>
    <w:rsid w:val="00162AB3"/>
    <w:rsid w:val="00163FDF"/>
    <w:rsid w:val="0016494F"/>
    <w:rsid w:val="0016515C"/>
    <w:rsid w:val="001707B1"/>
    <w:rsid w:val="00170EEB"/>
    <w:rsid w:val="00171FE4"/>
    <w:rsid w:val="00172A27"/>
    <w:rsid w:val="00173E72"/>
    <w:rsid w:val="00173EEE"/>
    <w:rsid w:val="00174287"/>
    <w:rsid w:val="00175081"/>
    <w:rsid w:val="00175338"/>
    <w:rsid w:val="00175EC1"/>
    <w:rsid w:val="00176D82"/>
    <w:rsid w:val="00177343"/>
    <w:rsid w:val="00177AEE"/>
    <w:rsid w:val="0018026C"/>
    <w:rsid w:val="00180620"/>
    <w:rsid w:val="001811D8"/>
    <w:rsid w:val="0018236B"/>
    <w:rsid w:val="00182B12"/>
    <w:rsid w:val="00182DF4"/>
    <w:rsid w:val="00183659"/>
    <w:rsid w:val="00184502"/>
    <w:rsid w:val="00184AF6"/>
    <w:rsid w:val="00185518"/>
    <w:rsid w:val="001858A4"/>
    <w:rsid w:val="00185C78"/>
    <w:rsid w:val="0018618B"/>
    <w:rsid w:val="0018627E"/>
    <w:rsid w:val="00187532"/>
    <w:rsid w:val="00187EA5"/>
    <w:rsid w:val="0019046C"/>
    <w:rsid w:val="00191701"/>
    <w:rsid w:val="001917BA"/>
    <w:rsid w:val="00192DA3"/>
    <w:rsid w:val="00193274"/>
    <w:rsid w:val="00193C6B"/>
    <w:rsid w:val="001957E3"/>
    <w:rsid w:val="001959D8"/>
    <w:rsid w:val="00196431"/>
    <w:rsid w:val="001965D0"/>
    <w:rsid w:val="00196972"/>
    <w:rsid w:val="001A0392"/>
    <w:rsid w:val="001A03EA"/>
    <w:rsid w:val="001A1531"/>
    <w:rsid w:val="001A186C"/>
    <w:rsid w:val="001A2FBF"/>
    <w:rsid w:val="001A4A55"/>
    <w:rsid w:val="001A610D"/>
    <w:rsid w:val="001A65A7"/>
    <w:rsid w:val="001A6B67"/>
    <w:rsid w:val="001A72F9"/>
    <w:rsid w:val="001A7A4A"/>
    <w:rsid w:val="001A7D51"/>
    <w:rsid w:val="001B091C"/>
    <w:rsid w:val="001B1779"/>
    <w:rsid w:val="001B1959"/>
    <w:rsid w:val="001B1DE9"/>
    <w:rsid w:val="001B2E33"/>
    <w:rsid w:val="001B5558"/>
    <w:rsid w:val="001B7473"/>
    <w:rsid w:val="001B78B6"/>
    <w:rsid w:val="001B7A77"/>
    <w:rsid w:val="001B7C09"/>
    <w:rsid w:val="001B7C95"/>
    <w:rsid w:val="001C04FF"/>
    <w:rsid w:val="001C07E4"/>
    <w:rsid w:val="001C257A"/>
    <w:rsid w:val="001C36A3"/>
    <w:rsid w:val="001C3A98"/>
    <w:rsid w:val="001C4E34"/>
    <w:rsid w:val="001C5582"/>
    <w:rsid w:val="001C57C9"/>
    <w:rsid w:val="001C6B17"/>
    <w:rsid w:val="001C6C0F"/>
    <w:rsid w:val="001C7B49"/>
    <w:rsid w:val="001D0F88"/>
    <w:rsid w:val="001D10F4"/>
    <w:rsid w:val="001D13E2"/>
    <w:rsid w:val="001D1BFD"/>
    <w:rsid w:val="001D26FF"/>
    <w:rsid w:val="001D2738"/>
    <w:rsid w:val="001D2E18"/>
    <w:rsid w:val="001D3A09"/>
    <w:rsid w:val="001D4046"/>
    <w:rsid w:val="001D4050"/>
    <w:rsid w:val="001D60A3"/>
    <w:rsid w:val="001D6868"/>
    <w:rsid w:val="001D7747"/>
    <w:rsid w:val="001E0F66"/>
    <w:rsid w:val="001E16F9"/>
    <w:rsid w:val="001E1DC7"/>
    <w:rsid w:val="001E1F5A"/>
    <w:rsid w:val="001E33E7"/>
    <w:rsid w:val="001E3E5B"/>
    <w:rsid w:val="001E41F1"/>
    <w:rsid w:val="001E5AFE"/>
    <w:rsid w:val="001E639A"/>
    <w:rsid w:val="001E7ADD"/>
    <w:rsid w:val="001F0762"/>
    <w:rsid w:val="001F0F91"/>
    <w:rsid w:val="001F102E"/>
    <w:rsid w:val="001F27F6"/>
    <w:rsid w:val="001F2937"/>
    <w:rsid w:val="001F32F3"/>
    <w:rsid w:val="001F3BBF"/>
    <w:rsid w:val="001F3D52"/>
    <w:rsid w:val="001F3F54"/>
    <w:rsid w:val="001F402A"/>
    <w:rsid w:val="001F65BD"/>
    <w:rsid w:val="001F7D02"/>
    <w:rsid w:val="00200F38"/>
    <w:rsid w:val="002011C9"/>
    <w:rsid w:val="00201926"/>
    <w:rsid w:val="00202DFE"/>
    <w:rsid w:val="00203415"/>
    <w:rsid w:val="002037A7"/>
    <w:rsid w:val="0020423D"/>
    <w:rsid w:val="002042F1"/>
    <w:rsid w:val="0020449F"/>
    <w:rsid w:val="00204B70"/>
    <w:rsid w:val="00204D66"/>
    <w:rsid w:val="002052CE"/>
    <w:rsid w:val="00205B8C"/>
    <w:rsid w:val="00205DA1"/>
    <w:rsid w:val="002066EB"/>
    <w:rsid w:val="00206CAE"/>
    <w:rsid w:val="002077A2"/>
    <w:rsid w:val="0020781A"/>
    <w:rsid w:val="00207B7B"/>
    <w:rsid w:val="002103ED"/>
    <w:rsid w:val="0021072D"/>
    <w:rsid w:val="00210BA9"/>
    <w:rsid w:val="00211023"/>
    <w:rsid w:val="00211D90"/>
    <w:rsid w:val="00212249"/>
    <w:rsid w:val="00212286"/>
    <w:rsid w:val="00213861"/>
    <w:rsid w:val="00214097"/>
    <w:rsid w:val="00215BBF"/>
    <w:rsid w:val="0021640A"/>
    <w:rsid w:val="00216A5E"/>
    <w:rsid w:val="002205CC"/>
    <w:rsid w:val="00221DA0"/>
    <w:rsid w:val="002223F1"/>
    <w:rsid w:val="002231CE"/>
    <w:rsid w:val="002235D4"/>
    <w:rsid w:val="00223B7A"/>
    <w:rsid w:val="00224A53"/>
    <w:rsid w:val="002258EA"/>
    <w:rsid w:val="00225C57"/>
    <w:rsid w:val="002266BA"/>
    <w:rsid w:val="00226F27"/>
    <w:rsid w:val="00227327"/>
    <w:rsid w:val="0022738B"/>
    <w:rsid w:val="00227C50"/>
    <w:rsid w:val="00227FDB"/>
    <w:rsid w:val="002301C0"/>
    <w:rsid w:val="00230A03"/>
    <w:rsid w:val="00230E5F"/>
    <w:rsid w:val="00230E72"/>
    <w:rsid w:val="00231008"/>
    <w:rsid w:val="002319C3"/>
    <w:rsid w:val="002319DA"/>
    <w:rsid w:val="00232330"/>
    <w:rsid w:val="00233FA9"/>
    <w:rsid w:val="00234395"/>
    <w:rsid w:val="00235FAA"/>
    <w:rsid w:val="002373CB"/>
    <w:rsid w:val="002374D0"/>
    <w:rsid w:val="00237730"/>
    <w:rsid w:val="00237A90"/>
    <w:rsid w:val="00237AAB"/>
    <w:rsid w:val="00237CFD"/>
    <w:rsid w:val="00240870"/>
    <w:rsid w:val="00240F88"/>
    <w:rsid w:val="002410E2"/>
    <w:rsid w:val="00241B58"/>
    <w:rsid w:val="00242897"/>
    <w:rsid w:val="00242D89"/>
    <w:rsid w:val="00245209"/>
    <w:rsid w:val="00245A81"/>
    <w:rsid w:val="0024617D"/>
    <w:rsid w:val="00247858"/>
    <w:rsid w:val="0025016E"/>
    <w:rsid w:val="00250535"/>
    <w:rsid w:val="0025114A"/>
    <w:rsid w:val="00252162"/>
    <w:rsid w:val="00252626"/>
    <w:rsid w:val="00252AC8"/>
    <w:rsid w:val="002533D2"/>
    <w:rsid w:val="00253C43"/>
    <w:rsid w:val="002546F6"/>
    <w:rsid w:val="0025564C"/>
    <w:rsid w:val="00255A56"/>
    <w:rsid w:val="00255AEA"/>
    <w:rsid w:val="00255B7C"/>
    <w:rsid w:val="00255D97"/>
    <w:rsid w:val="002561DE"/>
    <w:rsid w:val="0025641E"/>
    <w:rsid w:val="00256A0D"/>
    <w:rsid w:val="00256CB8"/>
    <w:rsid w:val="00256D3B"/>
    <w:rsid w:val="0025772E"/>
    <w:rsid w:val="00257CAF"/>
    <w:rsid w:val="00260863"/>
    <w:rsid w:val="00261FD1"/>
    <w:rsid w:val="00262009"/>
    <w:rsid w:val="002627BF"/>
    <w:rsid w:val="00263083"/>
    <w:rsid w:val="00263CA3"/>
    <w:rsid w:val="00264525"/>
    <w:rsid w:val="00264DD8"/>
    <w:rsid w:val="002651D7"/>
    <w:rsid w:val="0026560D"/>
    <w:rsid w:val="00265965"/>
    <w:rsid w:val="00266098"/>
    <w:rsid w:val="0026630A"/>
    <w:rsid w:val="002674FA"/>
    <w:rsid w:val="00267877"/>
    <w:rsid w:val="002703FF"/>
    <w:rsid w:val="00270800"/>
    <w:rsid w:val="0027176C"/>
    <w:rsid w:val="00272152"/>
    <w:rsid w:val="002727D9"/>
    <w:rsid w:val="00273B30"/>
    <w:rsid w:val="00274255"/>
    <w:rsid w:val="002747AA"/>
    <w:rsid w:val="002762C8"/>
    <w:rsid w:val="00276676"/>
    <w:rsid w:val="00277D00"/>
    <w:rsid w:val="0028098C"/>
    <w:rsid w:val="00280E27"/>
    <w:rsid w:val="00281397"/>
    <w:rsid w:val="002815A7"/>
    <w:rsid w:val="002818AC"/>
    <w:rsid w:val="002837A3"/>
    <w:rsid w:val="002853DA"/>
    <w:rsid w:val="00286B43"/>
    <w:rsid w:val="00286B55"/>
    <w:rsid w:val="00286CC0"/>
    <w:rsid w:val="00287AD1"/>
    <w:rsid w:val="00287C9C"/>
    <w:rsid w:val="00290DB6"/>
    <w:rsid w:val="00291A95"/>
    <w:rsid w:val="00292077"/>
    <w:rsid w:val="00292BFC"/>
    <w:rsid w:val="00292D61"/>
    <w:rsid w:val="002935D0"/>
    <w:rsid w:val="00293E27"/>
    <w:rsid w:val="0029403C"/>
    <w:rsid w:val="00294BCC"/>
    <w:rsid w:val="00295EAD"/>
    <w:rsid w:val="002961C6"/>
    <w:rsid w:val="00296B8F"/>
    <w:rsid w:val="00296B98"/>
    <w:rsid w:val="00296FCC"/>
    <w:rsid w:val="00297584"/>
    <w:rsid w:val="0029794C"/>
    <w:rsid w:val="002A01E4"/>
    <w:rsid w:val="002A07AF"/>
    <w:rsid w:val="002A0B0B"/>
    <w:rsid w:val="002A0E55"/>
    <w:rsid w:val="002A104B"/>
    <w:rsid w:val="002A184F"/>
    <w:rsid w:val="002A204D"/>
    <w:rsid w:val="002A20E5"/>
    <w:rsid w:val="002A2B74"/>
    <w:rsid w:val="002A3546"/>
    <w:rsid w:val="002A37F8"/>
    <w:rsid w:val="002A3AA5"/>
    <w:rsid w:val="002A441C"/>
    <w:rsid w:val="002A4CBB"/>
    <w:rsid w:val="002A4EFC"/>
    <w:rsid w:val="002A54C4"/>
    <w:rsid w:val="002A56E2"/>
    <w:rsid w:val="002A5718"/>
    <w:rsid w:val="002A5C56"/>
    <w:rsid w:val="002A5D7C"/>
    <w:rsid w:val="002B14DA"/>
    <w:rsid w:val="002B1BBE"/>
    <w:rsid w:val="002B2CAF"/>
    <w:rsid w:val="002B2CC1"/>
    <w:rsid w:val="002B3445"/>
    <w:rsid w:val="002B3475"/>
    <w:rsid w:val="002B35B2"/>
    <w:rsid w:val="002B4719"/>
    <w:rsid w:val="002B5ED5"/>
    <w:rsid w:val="002B6400"/>
    <w:rsid w:val="002B6C4B"/>
    <w:rsid w:val="002B6FFC"/>
    <w:rsid w:val="002B71B7"/>
    <w:rsid w:val="002B78B6"/>
    <w:rsid w:val="002B7A97"/>
    <w:rsid w:val="002C1CC0"/>
    <w:rsid w:val="002C208B"/>
    <w:rsid w:val="002C2520"/>
    <w:rsid w:val="002C317E"/>
    <w:rsid w:val="002C3E43"/>
    <w:rsid w:val="002C4006"/>
    <w:rsid w:val="002C4BF1"/>
    <w:rsid w:val="002C511F"/>
    <w:rsid w:val="002C55B5"/>
    <w:rsid w:val="002C661A"/>
    <w:rsid w:val="002C67E4"/>
    <w:rsid w:val="002C710F"/>
    <w:rsid w:val="002C7DF5"/>
    <w:rsid w:val="002D052A"/>
    <w:rsid w:val="002D142C"/>
    <w:rsid w:val="002D1577"/>
    <w:rsid w:val="002D16A9"/>
    <w:rsid w:val="002D1769"/>
    <w:rsid w:val="002D2486"/>
    <w:rsid w:val="002D28B1"/>
    <w:rsid w:val="002D47AF"/>
    <w:rsid w:val="002D4CDD"/>
    <w:rsid w:val="002D4FBF"/>
    <w:rsid w:val="002D5787"/>
    <w:rsid w:val="002D6AA6"/>
    <w:rsid w:val="002D6B5C"/>
    <w:rsid w:val="002D6EC2"/>
    <w:rsid w:val="002D7090"/>
    <w:rsid w:val="002D7736"/>
    <w:rsid w:val="002E07A2"/>
    <w:rsid w:val="002E1258"/>
    <w:rsid w:val="002E17A4"/>
    <w:rsid w:val="002E1B78"/>
    <w:rsid w:val="002E1FA4"/>
    <w:rsid w:val="002E211F"/>
    <w:rsid w:val="002E224E"/>
    <w:rsid w:val="002E27BF"/>
    <w:rsid w:val="002E2AA2"/>
    <w:rsid w:val="002E3B59"/>
    <w:rsid w:val="002E531F"/>
    <w:rsid w:val="002E640A"/>
    <w:rsid w:val="002E65E3"/>
    <w:rsid w:val="002E68EC"/>
    <w:rsid w:val="002E754E"/>
    <w:rsid w:val="002E7A19"/>
    <w:rsid w:val="002E7B76"/>
    <w:rsid w:val="002E7B95"/>
    <w:rsid w:val="002E7D09"/>
    <w:rsid w:val="002F008B"/>
    <w:rsid w:val="002F0266"/>
    <w:rsid w:val="002F18FE"/>
    <w:rsid w:val="002F1DB9"/>
    <w:rsid w:val="002F3002"/>
    <w:rsid w:val="002F32A3"/>
    <w:rsid w:val="002F365E"/>
    <w:rsid w:val="002F4C6A"/>
    <w:rsid w:val="002F5964"/>
    <w:rsid w:val="002F5E2D"/>
    <w:rsid w:val="002F645A"/>
    <w:rsid w:val="002F72D3"/>
    <w:rsid w:val="002F782A"/>
    <w:rsid w:val="002F7B3A"/>
    <w:rsid w:val="003003F1"/>
    <w:rsid w:val="00300854"/>
    <w:rsid w:val="0030086F"/>
    <w:rsid w:val="00300C87"/>
    <w:rsid w:val="003035C2"/>
    <w:rsid w:val="0030521C"/>
    <w:rsid w:val="00305716"/>
    <w:rsid w:val="00306A0D"/>
    <w:rsid w:val="00307377"/>
    <w:rsid w:val="003079D8"/>
    <w:rsid w:val="00307B2F"/>
    <w:rsid w:val="00310587"/>
    <w:rsid w:val="0031089E"/>
    <w:rsid w:val="003108EE"/>
    <w:rsid w:val="00310C06"/>
    <w:rsid w:val="0031136D"/>
    <w:rsid w:val="003116A6"/>
    <w:rsid w:val="0031198A"/>
    <w:rsid w:val="003134C9"/>
    <w:rsid w:val="0031494C"/>
    <w:rsid w:val="00315453"/>
    <w:rsid w:val="0031566A"/>
    <w:rsid w:val="00315A60"/>
    <w:rsid w:val="003170E3"/>
    <w:rsid w:val="00320DCC"/>
    <w:rsid w:val="00321837"/>
    <w:rsid w:val="00321B6E"/>
    <w:rsid w:val="00322EA5"/>
    <w:rsid w:val="003230F0"/>
    <w:rsid w:val="00323B44"/>
    <w:rsid w:val="0032450D"/>
    <w:rsid w:val="003248F6"/>
    <w:rsid w:val="00324CEE"/>
    <w:rsid w:val="00325040"/>
    <w:rsid w:val="00326723"/>
    <w:rsid w:val="00331875"/>
    <w:rsid w:val="0033214F"/>
    <w:rsid w:val="003323AC"/>
    <w:rsid w:val="003329A1"/>
    <w:rsid w:val="00333938"/>
    <w:rsid w:val="00334A4F"/>
    <w:rsid w:val="0033505E"/>
    <w:rsid w:val="003350ED"/>
    <w:rsid w:val="00335F01"/>
    <w:rsid w:val="00336659"/>
    <w:rsid w:val="00336E1F"/>
    <w:rsid w:val="00336EB2"/>
    <w:rsid w:val="003373F5"/>
    <w:rsid w:val="00337D9B"/>
    <w:rsid w:val="0034033C"/>
    <w:rsid w:val="00340BC5"/>
    <w:rsid w:val="00341600"/>
    <w:rsid w:val="00341649"/>
    <w:rsid w:val="003416C5"/>
    <w:rsid w:val="00341BCD"/>
    <w:rsid w:val="003423C0"/>
    <w:rsid w:val="00342A2E"/>
    <w:rsid w:val="00343A7D"/>
    <w:rsid w:val="00343B45"/>
    <w:rsid w:val="00344653"/>
    <w:rsid w:val="00344959"/>
    <w:rsid w:val="00345317"/>
    <w:rsid w:val="003459A3"/>
    <w:rsid w:val="00345A9D"/>
    <w:rsid w:val="00345AFF"/>
    <w:rsid w:val="00345E6B"/>
    <w:rsid w:val="00346C33"/>
    <w:rsid w:val="00346C52"/>
    <w:rsid w:val="00346F34"/>
    <w:rsid w:val="00347B15"/>
    <w:rsid w:val="003504FB"/>
    <w:rsid w:val="00350ADC"/>
    <w:rsid w:val="00350B7C"/>
    <w:rsid w:val="003512D6"/>
    <w:rsid w:val="003515E2"/>
    <w:rsid w:val="00353687"/>
    <w:rsid w:val="00353B36"/>
    <w:rsid w:val="00353D13"/>
    <w:rsid w:val="003541FD"/>
    <w:rsid w:val="00356A4C"/>
    <w:rsid w:val="00356E9B"/>
    <w:rsid w:val="003573D6"/>
    <w:rsid w:val="0035773E"/>
    <w:rsid w:val="003577C4"/>
    <w:rsid w:val="00360DE6"/>
    <w:rsid w:val="00361018"/>
    <w:rsid w:val="003610EE"/>
    <w:rsid w:val="00363636"/>
    <w:rsid w:val="00363637"/>
    <w:rsid w:val="003636DC"/>
    <w:rsid w:val="0036446B"/>
    <w:rsid w:val="00364497"/>
    <w:rsid w:val="003652AF"/>
    <w:rsid w:val="0036530D"/>
    <w:rsid w:val="00365B8B"/>
    <w:rsid w:val="00366293"/>
    <w:rsid w:val="0036633E"/>
    <w:rsid w:val="003668B8"/>
    <w:rsid w:val="00367436"/>
    <w:rsid w:val="0037035B"/>
    <w:rsid w:val="00370CB4"/>
    <w:rsid w:val="00372DD8"/>
    <w:rsid w:val="003731FF"/>
    <w:rsid w:val="0037348C"/>
    <w:rsid w:val="00374383"/>
    <w:rsid w:val="003747D1"/>
    <w:rsid w:val="00374814"/>
    <w:rsid w:val="00374F78"/>
    <w:rsid w:val="00374FE2"/>
    <w:rsid w:val="00375EE0"/>
    <w:rsid w:val="00377724"/>
    <w:rsid w:val="00380FA2"/>
    <w:rsid w:val="003817EE"/>
    <w:rsid w:val="003831FA"/>
    <w:rsid w:val="00383246"/>
    <w:rsid w:val="0038460A"/>
    <w:rsid w:val="00385554"/>
    <w:rsid w:val="003856E4"/>
    <w:rsid w:val="003875BC"/>
    <w:rsid w:val="00387EA0"/>
    <w:rsid w:val="00387EA1"/>
    <w:rsid w:val="003901B8"/>
    <w:rsid w:val="00390218"/>
    <w:rsid w:val="003904A0"/>
    <w:rsid w:val="00390F7F"/>
    <w:rsid w:val="003929CB"/>
    <w:rsid w:val="003930A5"/>
    <w:rsid w:val="00393326"/>
    <w:rsid w:val="0039346C"/>
    <w:rsid w:val="003936BA"/>
    <w:rsid w:val="003936BF"/>
    <w:rsid w:val="00393E15"/>
    <w:rsid w:val="003941CC"/>
    <w:rsid w:val="003943CB"/>
    <w:rsid w:val="003956C7"/>
    <w:rsid w:val="00397EC3"/>
    <w:rsid w:val="003A032E"/>
    <w:rsid w:val="003A1286"/>
    <w:rsid w:val="003A2E63"/>
    <w:rsid w:val="003A2E99"/>
    <w:rsid w:val="003A3724"/>
    <w:rsid w:val="003A3A75"/>
    <w:rsid w:val="003A3AEA"/>
    <w:rsid w:val="003A50A4"/>
    <w:rsid w:val="003A5CF1"/>
    <w:rsid w:val="003A5FEC"/>
    <w:rsid w:val="003A6A60"/>
    <w:rsid w:val="003B0987"/>
    <w:rsid w:val="003B126F"/>
    <w:rsid w:val="003B3CD7"/>
    <w:rsid w:val="003B4690"/>
    <w:rsid w:val="003B4AFE"/>
    <w:rsid w:val="003B5198"/>
    <w:rsid w:val="003B5BA7"/>
    <w:rsid w:val="003B6411"/>
    <w:rsid w:val="003B6729"/>
    <w:rsid w:val="003B6F38"/>
    <w:rsid w:val="003B795A"/>
    <w:rsid w:val="003B7BB2"/>
    <w:rsid w:val="003B7CC8"/>
    <w:rsid w:val="003B7E96"/>
    <w:rsid w:val="003C16D3"/>
    <w:rsid w:val="003C19D6"/>
    <w:rsid w:val="003C1BF9"/>
    <w:rsid w:val="003C1C54"/>
    <w:rsid w:val="003C1D9D"/>
    <w:rsid w:val="003C2570"/>
    <w:rsid w:val="003C2B35"/>
    <w:rsid w:val="003C46A7"/>
    <w:rsid w:val="003C47C3"/>
    <w:rsid w:val="003C601C"/>
    <w:rsid w:val="003C6741"/>
    <w:rsid w:val="003C6DC8"/>
    <w:rsid w:val="003C7836"/>
    <w:rsid w:val="003D02DF"/>
    <w:rsid w:val="003D126E"/>
    <w:rsid w:val="003D169B"/>
    <w:rsid w:val="003D289E"/>
    <w:rsid w:val="003D2E06"/>
    <w:rsid w:val="003D3D55"/>
    <w:rsid w:val="003D404B"/>
    <w:rsid w:val="003D455A"/>
    <w:rsid w:val="003D527D"/>
    <w:rsid w:val="003D5B85"/>
    <w:rsid w:val="003D5E32"/>
    <w:rsid w:val="003D6787"/>
    <w:rsid w:val="003D6C6B"/>
    <w:rsid w:val="003D6CAF"/>
    <w:rsid w:val="003D7403"/>
    <w:rsid w:val="003E0573"/>
    <w:rsid w:val="003E1AE2"/>
    <w:rsid w:val="003E3C76"/>
    <w:rsid w:val="003E43C0"/>
    <w:rsid w:val="003E4F51"/>
    <w:rsid w:val="003E4F6B"/>
    <w:rsid w:val="003E624F"/>
    <w:rsid w:val="003E7743"/>
    <w:rsid w:val="003E786C"/>
    <w:rsid w:val="003E7C01"/>
    <w:rsid w:val="003E7DF9"/>
    <w:rsid w:val="003F049B"/>
    <w:rsid w:val="003F08E8"/>
    <w:rsid w:val="003F1454"/>
    <w:rsid w:val="003F283A"/>
    <w:rsid w:val="003F2FCD"/>
    <w:rsid w:val="003F415A"/>
    <w:rsid w:val="003F4B5D"/>
    <w:rsid w:val="003F53AE"/>
    <w:rsid w:val="003F5578"/>
    <w:rsid w:val="003F5BA9"/>
    <w:rsid w:val="00402879"/>
    <w:rsid w:val="00402D35"/>
    <w:rsid w:val="0040368D"/>
    <w:rsid w:val="00403FAC"/>
    <w:rsid w:val="0040440B"/>
    <w:rsid w:val="00404534"/>
    <w:rsid w:val="0040465B"/>
    <w:rsid w:val="00404C6D"/>
    <w:rsid w:val="00405BB8"/>
    <w:rsid w:val="004065AF"/>
    <w:rsid w:val="0041030F"/>
    <w:rsid w:val="00410D30"/>
    <w:rsid w:val="00411B3C"/>
    <w:rsid w:val="00411DC4"/>
    <w:rsid w:val="004127EC"/>
    <w:rsid w:val="0041298F"/>
    <w:rsid w:val="00413A9C"/>
    <w:rsid w:val="004140F4"/>
    <w:rsid w:val="00414E2B"/>
    <w:rsid w:val="004150C2"/>
    <w:rsid w:val="00415900"/>
    <w:rsid w:val="00415A52"/>
    <w:rsid w:val="004161A9"/>
    <w:rsid w:val="00416455"/>
    <w:rsid w:val="004164E4"/>
    <w:rsid w:val="00416529"/>
    <w:rsid w:val="00416AC9"/>
    <w:rsid w:val="00416CCF"/>
    <w:rsid w:val="00417139"/>
    <w:rsid w:val="004178A4"/>
    <w:rsid w:val="00420686"/>
    <w:rsid w:val="0042070C"/>
    <w:rsid w:val="00420EAB"/>
    <w:rsid w:val="004212EC"/>
    <w:rsid w:val="00421615"/>
    <w:rsid w:val="00423D47"/>
    <w:rsid w:val="00423D8F"/>
    <w:rsid w:val="00423FB5"/>
    <w:rsid w:val="0042418F"/>
    <w:rsid w:val="0042436F"/>
    <w:rsid w:val="004243BD"/>
    <w:rsid w:val="00424D6F"/>
    <w:rsid w:val="0042540A"/>
    <w:rsid w:val="00425629"/>
    <w:rsid w:val="00426384"/>
    <w:rsid w:val="00426F65"/>
    <w:rsid w:val="0042726D"/>
    <w:rsid w:val="00427F29"/>
    <w:rsid w:val="004301D2"/>
    <w:rsid w:val="00431F33"/>
    <w:rsid w:val="00432460"/>
    <w:rsid w:val="00433074"/>
    <w:rsid w:val="0043320A"/>
    <w:rsid w:val="004354CC"/>
    <w:rsid w:val="004363B3"/>
    <w:rsid w:val="00437BFF"/>
    <w:rsid w:val="00440443"/>
    <w:rsid w:val="00440A88"/>
    <w:rsid w:val="0044248C"/>
    <w:rsid w:val="00443453"/>
    <w:rsid w:val="00447305"/>
    <w:rsid w:val="00447A4B"/>
    <w:rsid w:val="0045037A"/>
    <w:rsid w:val="0045055B"/>
    <w:rsid w:val="00450A87"/>
    <w:rsid w:val="00450E7E"/>
    <w:rsid w:val="00451C8E"/>
    <w:rsid w:val="0045200A"/>
    <w:rsid w:val="004520BD"/>
    <w:rsid w:val="00452D65"/>
    <w:rsid w:val="00452D7C"/>
    <w:rsid w:val="004536F2"/>
    <w:rsid w:val="00453864"/>
    <w:rsid w:val="00453B85"/>
    <w:rsid w:val="00453D4E"/>
    <w:rsid w:val="00454C8B"/>
    <w:rsid w:val="00454E90"/>
    <w:rsid w:val="00455A16"/>
    <w:rsid w:val="0045668D"/>
    <w:rsid w:val="00456DC2"/>
    <w:rsid w:val="00460072"/>
    <w:rsid w:val="00461189"/>
    <w:rsid w:val="00462A40"/>
    <w:rsid w:val="00462DA2"/>
    <w:rsid w:val="00462E22"/>
    <w:rsid w:val="00464CF3"/>
    <w:rsid w:val="0046528F"/>
    <w:rsid w:val="00466267"/>
    <w:rsid w:val="00466751"/>
    <w:rsid w:val="004668C0"/>
    <w:rsid w:val="00467C67"/>
    <w:rsid w:val="00467D2F"/>
    <w:rsid w:val="00471CA0"/>
    <w:rsid w:val="00472146"/>
    <w:rsid w:val="0047232F"/>
    <w:rsid w:val="00473255"/>
    <w:rsid w:val="00473B70"/>
    <w:rsid w:val="00474658"/>
    <w:rsid w:val="0047496A"/>
    <w:rsid w:val="0047524E"/>
    <w:rsid w:val="00475A7C"/>
    <w:rsid w:val="00476FD5"/>
    <w:rsid w:val="00477503"/>
    <w:rsid w:val="00477650"/>
    <w:rsid w:val="00477E35"/>
    <w:rsid w:val="00481548"/>
    <w:rsid w:val="00481733"/>
    <w:rsid w:val="00481B71"/>
    <w:rsid w:val="00481C9A"/>
    <w:rsid w:val="00481EB3"/>
    <w:rsid w:val="00483FEF"/>
    <w:rsid w:val="00484F75"/>
    <w:rsid w:val="00484F86"/>
    <w:rsid w:val="00485086"/>
    <w:rsid w:val="004850D5"/>
    <w:rsid w:val="00486F60"/>
    <w:rsid w:val="004870D0"/>
    <w:rsid w:val="00487569"/>
    <w:rsid w:val="0049008E"/>
    <w:rsid w:val="004914C6"/>
    <w:rsid w:val="004915E6"/>
    <w:rsid w:val="00491897"/>
    <w:rsid w:val="0049227D"/>
    <w:rsid w:val="00492884"/>
    <w:rsid w:val="00492CC8"/>
    <w:rsid w:val="00493B11"/>
    <w:rsid w:val="0049421F"/>
    <w:rsid w:val="0049433C"/>
    <w:rsid w:val="004943EF"/>
    <w:rsid w:val="0049495B"/>
    <w:rsid w:val="00494B6B"/>
    <w:rsid w:val="004956D1"/>
    <w:rsid w:val="00496B13"/>
    <w:rsid w:val="00496B26"/>
    <w:rsid w:val="00497014"/>
    <w:rsid w:val="00497C70"/>
    <w:rsid w:val="004A00BF"/>
    <w:rsid w:val="004A0477"/>
    <w:rsid w:val="004A055A"/>
    <w:rsid w:val="004A0D18"/>
    <w:rsid w:val="004A1154"/>
    <w:rsid w:val="004A2234"/>
    <w:rsid w:val="004A283B"/>
    <w:rsid w:val="004A39DA"/>
    <w:rsid w:val="004A3A4C"/>
    <w:rsid w:val="004A4090"/>
    <w:rsid w:val="004A502B"/>
    <w:rsid w:val="004A5273"/>
    <w:rsid w:val="004A55D5"/>
    <w:rsid w:val="004A59DC"/>
    <w:rsid w:val="004A68E0"/>
    <w:rsid w:val="004A6BE1"/>
    <w:rsid w:val="004A70B2"/>
    <w:rsid w:val="004A767E"/>
    <w:rsid w:val="004B0945"/>
    <w:rsid w:val="004B0D68"/>
    <w:rsid w:val="004B1480"/>
    <w:rsid w:val="004B17CB"/>
    <w:rsid w:val="004B3075"/>
    <w:rsid w:val="004B3937"/>
    <w:rsid w:val="004B3BD7"/>
    <w:rsid w:val="004B4AFC"/>
    <w:rsid w:val="004B520F"/>
    <w:rsid w:val="004B57F0"/>
    <w:rsid w:val="004B5E22"/>
    <w:rsid w:val="004B5E52"/>
    <w:rsid w:val="004B608A"/>
    <w:rsid w:val="004B6805"/>
    <w:rsid w:val="004B690C"/>
    <w:rsid w:val="004B69F0"/>
    <w:rsid w:val="004B6AD7"/>
    <w:rsid w:val="004B71D0"/>
    <w:rsid w:val="004B7579"/>
    <w:rsid w:val="004C0C15"/>
    <w:rsid w:val="004C0D50"/>
    <w:rsid w:val="004C0EA7"/>
    <w:rsid w:val="004C11A5"/>
    <w:rsid w:val="004C1325"/>
    <w:rsid w:val="004C1441"/>
    <w:rsid w:val="004C1598"/>
    <w:rsid w:val="004C18D2"/>
    <w:rsid w:val="004C1F75"/>
    <w:rsid w:val="004C2998"/>
    <w:rsid w:val="004C3BBC"/>
    <w:rsid w:val="004C3C31"/>
    <w:rsid w:val="004C41D7"/>
    <w:rsid w:val="004C453C"/>
    <w:rsid w:val="004C4EAF"/>
    <w:rsid w:val="004C50D2"/>
    <w:rsid w:val="004C6824"/>
    <w:rsid w:val="004C6CEB"/>
    <w:rsid w:val="004C6DAE"/>
    <w:rsid w:val="004C6F13"/>
    <w:rsid w:val="004C6F91"/>
    <w:rsid w:val="004C7A3E"/>
    <w:rsid w:val="004C7E27"/>
    <w:rsid w:val="004D0041"/>
    <w:rsid w:val="004D0F5F"/>
    <w:rsid w:val="004D1A8B"/>
    <w:rsid w:val="004D1AB8"/>
    <w:rsid w:val="004D1F48"/>
    <w:rsid w:val="004D21B9"/>
    <w:rsid w:val="004D2759"/>
    <w:rsid w:val="004D361B"/>
    <w:rsid w:val="004D406D"/>
    <w:rsid w:val="004D427E"/>
    <w:rsid w:val="004D47D0"/>
    <w:rsid w:val="004D6047"/>
    <w:rsid w:val="004E0200"/>
    <w:rsid w:val="004E05CA"/>
    <w:rsid w:val="004E05E2"/>
    <w:rsid w:val="004E068D"/>
    <w:rsid w:val="004E0723"/>
    <w:rsid w:val="004E0949"/>
    <w:rsid w:val="004E0F6E"/>
    <w:rsid w:val="004E2075"/>
    <w:rsid w:val="004E25E3"/>
    <w:rsid w:val="004E27BA"/>
    <w:rsid w:val="004E298F"/>
    <w:rsid w:val="004E2B9A"/>
    <w:rsid w:val="004E3123"/>
    <w:rsid w:val="004E36DE"/>
    <w:rsid w:val="004E4159"/>
    <w:rsid w:val="004E41C6"/>
    <w:rsid w:val="004E4DE2"/>
    <w:rsid w:val="004E4DF7"/>
    <w:rsid w:val="004E55E9"/>
    <w:rsid w:val="004E58E2"/>
    <w:rsid w:val="004E5E03"/>
    <w:rsid w:val="004E6331"/>
    <w:rsid w:val="004E7823"/>
    <w:rsid w:val="004E7B0D"/>
    <w:rsid w:val="004E7C71"/>
    <w:rsid w:val="004E7EC9"/>
    <w:rsid w:val="004E7FE7"/>
    <w:rsid w:val="004F019A"/>
    <w:rsid w:val="004F0533"/>
    <w:rsid w:val="004F05A6"/>
    <w:rsid w:val="004F0B8C"/>
    <w:rsid w:val="004F0FCE"/>
    <w:rsid w:val="004F1B89"/>
    <w:rsid w:val="004F1E27"/>
    <w:rsid w:val="004F20F3"/>
    <w:rsid w:val="004F23CD"/>
    <w:rsid w:val="004F2848"/>
    <w:rsid w:val="004F3632"/>
    <w:rsid w:val="004F4637"/>
    <w:rsid w:val="004F530E"/>
    <w:rsid w:val="004F5ACC"/>
    <w:rsid w:val="004F7995"/>
    <w:rsid w:val="005002A2"/>
    <w:rsid w:val="005011C7"/>
    <w:rsid w:val="005013B5"/>
    <w:rsid w:val="005014D6"/>
    <w:rsid w:val="0050153E"/>
    <w:rsid w:val="00501BB6"/>
    <w:rsid w:val="005020BC"/>
    <w:rsid w:val="0050238A"/>
    <w:rsid w:val="00502D6A"/>
    <w:rsid w:val="00503570"/>
    <w:rsid w:val="00503B31"/>
    <w:rsid w:val="00503DF0"/>
    <w:rsid w:val="00503F32"/>
    <w:rsid w:val="0050413D"/>
    <w:rsid w:val="005042BD"/>
    <w:rsid w:val="00504B70"/>
    <w:rsid w:val="00504FE0"/>
    <w:rsid w:val="005051E4"/>
    <w:rsid w:val="005053B1"/>
    <w:rsid w:val="00505676"/>
    <w:rsid w:val="005056B1"/>
    <w:rsid w:val="005062A8"/>
    <w:rsid w:val="00506B0D"/>
    <w:rsid w:val="00507290"/>
    <w:rsid w:val="00510921"/>
    <w:rsid w:val="00510D7B"/>
    <w:rsid w:val="005120C4"/>
    <w:rsid w:val="0051264A"/>
    <w:rsid w:val="005133AE"/>
    <w:rsid w:val="0051368A"/>
    <w:rsid w:val="005137F1"/>
    <w:rsid w:val="005141AE"/>
    <w:rsid w:val="00514DB8"/>
    <w:rsid w:val="00516428"/>
    <w:rsid w:val="005165B2"/>
    <w:rsid w:val="00516E00"/>
    <w:rsid w:val="00516F0E"/>
    <w:rsid w:val="005173BF"/>
    <w:rsid w:val="0051745E"/>
    <w:rsid w:val="00517F12"/>
    <w:rsid w:val="0052036B"/>
    <w:rsid w:val="00520620"/>
    <w:rsid w:val="00521394"/>
    <w:rsid w:val="005213A5"/>
    <w:rsid w:val="005217CF"/>
    <w:rsid w:val="00521BB0"/>
    <w:rsid w:val="005229F3"/>
    <w:rsid w:val="005246BD"/>
    <w:rsid w:val="005249B0"/>
    <w:rsid w:val="00524E7F"/>
    <w:rsid w:val="005253DA"/>
    <w:rsid w:val="0052540C"/>
    <w:rsid w:val="0052593B"/>
    <w:rsid w:val="0052653D"/>
    <w:rsid w:val="00526D1E"/>
    <w:rsid w:val="00526D9D"/>
    <w:rsid w:val="005276B9"/>
    <w:rsid w:val="00527725"/>
    <w:rsid w:val="005277DB"/>
    <w:rsid w:val="00527D93"/>
    <w:rsid w:val="005301AE"/>
    <w:rsid w:val="0053050F"/>
    <w:rsid w:val="00530CC2"/>
    <w:rsid w:val="0053195B"/>
    <w:rsid w:val="00531ABD"/>
    <w:rsid w:val="00531DF3"/>
    <w:rsid w:val="00532676"/>
    <w:rsid w:val="00532A38"/>
    <w:rsid w:val="005336EC"/>
    <w:rsid w:val="00533C3E"/>
    <w:rsid w:val="00533F06"/>
    <w:rsid w:val="00534365"/>
    <w:rsid w:val="005345D7"/>
    <w:rsid w:val="00534EF4"/>
    <w:rsid w:val="00535AF3"/>
    <w:rsid w:val="00536727"/>
    <w:rsid w:val="00536936"/>
    <w:rsid w:val="00536CBD"/>
    <w:rsid w:val="005371B6"/>
    <w:rsid w:val="00537B34"/>
    <w:rsid w:val="0054063F"/>
    <w:rsid w:val="00540943"/>
    <w:rsid w:val="0054121E"/>
    <w:rsid w:val="00541B0C"/>
    <w:rsid w:val="00541D27"/>
    <w:rsid w:val="0054309F"/>
    <w:rsid w:val="00543BFE"/>
    <w:rsid w:val="0054401C"/>
    <w:rsid w:val="00544440"/>
    <w:rsid w:val="00544577"/>
    <w:rsid w:val="005453DF"/>
    <w:rsid w:val="0054557A"/>
    <w:rsid w:val="0054566C"/>
    <w:rsid w:val="00546097"/>
    <w:rsid w:val="00546744"/>
    <w:rsid w:val="005467A7"/>
    <w:rsid w:val="00546E7C"/>
    <w:rsid w:val="00546FA9"/>
    <w:rsid w:val="00547583"/>
    <w:rsid w:val="00547AA1"/>
    <w:rsid w:val="00550668"/>
    <w:rsid w:val="005506E5"/>
    <w:rsid w:val="00551287"/>
    <w:rsid w:val="00552345"/>
    <w:rsid w:val="005534BA"/>
    <w:rsid w:val="00553CCF"/>
    <w:rsid w:val="0055438C"/>
    <w:rsid w:val="00554F89"/>
    <w:rsid w:val="00555135"/>
    <w:rsid w:val="0055552E"/>
    <w:rsid w:val="00556A62"/>
    <w:rsid w:val="00556F41"/>
    <w:rsid w:val="00560855"/>
    <w:rsid w:val="00560B23"/>
    <w:rsid w:val="005613C5"/>
    <w:rsid w:val="00561D0F"/>
    <w:rsid w:val="00562C82"/>
    <w:rsid w:val="00562CA6"/>
    <w:rsid w:val="005632E9"/>
    <w:rsid w:val="005643F1"/>
    <w:rsid w:val="0056469F"/>
    <w:rsid w:val="00566E62"/>
    <w:rsid w:val="00566E77"/>
    <w:rsid w:val="0056715C"/>
    <w:rsid w:val="0056719B"/>
    <w:rsid w:val="005675B3"/>
    <w:rsid w:val="005676AF"/>
    <w:rsid w:val="00567A38"/>
    <w:rsid w:val="00570438"/>
    <w:rsid w:val="00571B47"/>
    <w:rsid w:val="00571EDE"/>
    <w:rsid w:val="00572F24"/>
    <w:rsid w:val="00572F60"/>
    <w:rsid w:val="00575656"/>
    <w:rsid w:val="00575934"/>
    <w:rsid w:val="00575B9C"/>
    <w:rsid w:val="00575FC6"/>
    <w:rsid w:val="005761C8"/>
    <w:rsid w:val="0057662A"/>
    <w:rsid w:val="00577151"/>
    <w:rsid w:val="00577602"/>
    <w:rsid w:val="00577D2F"/>
    <w:rsid w:val="00581AF5"/>
    <w:rsid w:val="0058260C"/>
    <w:rsid w:val="00582D44"/>
    <w:rsid w:val="00582FB7"/>
    <w:rsid w:val="00584A65"/>
    <w:rsid w:val="005851BC"/>
    <w:rsid w:val="005869CD"/>
    <w:rsid w:val="005872C0"/>
    <w:rsid w:val="005904AD"/>
    <w:rsid w:val="00590504"/>
    <w:rsid w:val="005913ED"/>
    <w:rsid w:val="00591A8C"/>
    <w:rsid w:val="00591EF2"/>
    <w:rsid w:val="0059209A"/>
    <w:rsid w:val="00592CA1"/>
    <w:rsid w:val="00592DAE"/>
    <w:rsid w:val="0059300E"/>
    <w:rsid w:val="0059346B"/>
    <w:rsid w:val="005937CB"/>
    <w:rsid w:val="005938EB"/>
    <w:rsid w:val="00593A54"/>
    <w:rsid w:val="00594103"/>
    <w:rsid w:val="0059433D"/>
    <w:rsid w:val="00594CF9"/>
    <w:rsid w:val="005953D9"/>
    <w:rsid w:val="00596112"/>
    <w:rsid w:val="00596661"/>
    <w:rsid w:val="0059681C"/>
    <w:rsid w:val="0059746F"/>
    <w:rsid w:val="00597595"/>
    <w:rsid w:val="005A0232"/>
    <w:rsid w:val="005A1008"/>
    <w:rsid w:val="005A17A2"/>
    <w:rsid w:val="005A1DB9"/>
    <w:rsid w:val="005A3333"/>
    <w:rsid w:val="005A358D"/>
    <w:rsid w:val="005A4070"/>
    <w:rsid w:val="005A4572"/>
    <w:rsid w:val="005A46B5"/>
    <w:rsid w:val="005A4E0A"/>
    <w:rsid w:val="005A4F3D"/>
    <w:rsid w:val="005A4F73"/>
    <w:rsid w:val="005A62DB"/>
    <w:rsid w:val="005A6889"/>
    <w:rsid w:val="005A68EC"/>
    <w:rsid w:val="005A6FC5"/>
    <w:rsid w:val="005A7025"/>
    <w:rsid w:val="005A7101"/>
    <w:rsid w:val="005A75EA"/>
    <w:rsid w:val="005A77E3"/>
    <w:rsid w:val="005A7B7D"/>
    <w:rsid w:val="005A7CC0"/>
    <w:rsid w:val="005A7F7B"/>
    <w:rsid w:val="005B0DDE"/>
    <w:rsid w:val="005B14AB"/>
    <w:rsid w:val="005B1F0C"/>
    <w:rsid w:val="005B2610"/>
    <w:rsid w:val="005B2F6C"/>
    <w:rsid w:val="005B39C1"/>
    <w:rsid w:val="005B417C"/>
    <w:rsid w:val="005B573A"/>
    <w:rsid w:val="005B61BE"/>
    <w:rsid w:val="005C0488"/>
    <w:rsid w:val="005C460B"/>
    <w:rsid w:val="005C7B0E"/>
    <w:rsid w:val="005D0145"/>
    <w:rsid w:val="005D027B"/>
    <w:rsid w:val="005D0C04"/>
    <w:rsid w:val="005D2B30"/>
    <w:rsid w:val="005D3BFE"/>
    <w:rsid w:val="005D43FD"/>
    <w:rsid w:val="005D4E6D"/>
    <w:rsid w:val="005D5E84"/>
    <w:rsid w:val="005D5FBE"/>
    <w:rsid w:val="005D6510"/>
    <w:rsid w:val="005D7764"/>
    <w:rsid w:val="005D7D1F"/>
    <w:rsid w:val="005E0978"/>
    <w:rsid w:val="005E0D70"/>
    <w:rsid w:val="005E11DD"/>
    <w:rsid w:val="005E292D"/>
    <w:rsid w:val="005E2CA9"/>
    <w:rsid w:val="005E3E12"/>
    <w:rsid w:val="005E4002"/>
    <w:rsid w:val="005E40E4"/>
    <w:rsid w:val="005E496D"/>
    <w:rsid w:val="005E5750"/>
    <w:rsid w:val="005E58CD"/>
    <w:rsid w:val="005E596D"/>
    <w:rsid w:val="005E63ED"/>
    <w:rsid w:val="005E6898"/>
    <w:rsid w:val="005E6B9F"/>
    <w:rsid w:val="005E6BC2"/>
    <w:rsid w:val="005E7162"/>
    <w:rsid w:val="005E76BE"/>
    <w:rsid w:val="005E7E31"/>
    <w:rsid w:val="005F048B"/>
    <w:rsid w:val="005F1979"/>
    <w:rsid w:val="005F1CBC"/>
    <w:rsid w:val="005F1FA1"/>
    <w:rsid w:val="005F2186"/>
    <w:rsid w:val="005F34EC"/>
    <w:rsid w:val="005F3BEA"/>
    <w:rsid w:val="005F3D68"/>
    <w:rsid w:val="005F3E21"/>
    <w:rsid w:val="005F53D7"/>
    <w:rsid w:val="005F575F"/>
    <w:rsid w:val="005F5B19"/>
    <w:rsid w:val="005F608B"/>
    <w:rsid w:val="005F7236"/>
    <w:rsid w:val="006002FC"/>
    <w:rsid w:val="00600518"/>
    <w:rsid w:val="0060062D"/>
    <w:rsid w:val="0060095C"/>
    <w:rsid w:val="00600D22"/>
    <w:rsid w:val="006013CA"/>
    <w:rsid w:val="006019AF"/>
    <w:rsid w:val="00602130"/>
    <w:rsid w:val="006023F6"/>
    <w:rsid w:val="0060273C"/>
    <w:rsid w:val="006028BC"/>
    <w:rsid w:val="00603082"/>
    <w:rsid w:val="00604D0E"/>
    <w:rsid w:val="00605ECD"/>
    <w:rsid w:val="006061D8"/>
    <w:rsid w:val="0060640E"/>
    <w:rsid w:val="00606D4C"/>
    <w:rsid w:val="00606FDC"/>
    <w:rsid w:val="00607121"/>
    <w:rsid w:val="00607B3A"/>
    <w:rsid w:val="006107DA"/>
    <w:rsid w:val="00611393"/>
    <w:rsid w:val="006119F3"/>
    <w:rsid w:val="006121B2"/>
    <w:rsid w:val="00612ED8"/>
    <w:rsid w:val="0061324A"/>
    <w:rsid w:val="0061336D"/>
    <w:rsid w:val="006135F7"/>
    <w:rsid w:val="00613638"/>
    <w:rsid w:val="00613783"/>
    <w:rsid w:val="00613939"/>
    <w:rsid w:val="00613D6F"/>
    <w:rsid w:val="006148EA"/>
    <w:rsid w:val="0061520C"/>
    <w:rsid w:val="00615CE3"/>
    <w:rsid w:val="006164A7"/>
    <w:rsid w:val="00616EDC"/>
    <w:rsid w:val="0061763E"/>
    <w:rsid w:val="006178FC"/>
    <w:rsid w:val="0062060F"/>
    <w:rsid w:val="00620C18"/>
    <w:rsid w:val="00620C2F"/>
    <w:rsid w:val="00621858"/>
    <w:rsid w:val="00621D3D"/>
    <w:rsid w:val="00622B64"/>
    <w:rsid w:val="00622D00"/>
    <w:rsid w:val="0062377B"/>
    <w:rsid w:val="006237FD"/>
    <w:rsid w:val="00624677"/>
    <w:rsid w:val="0062483E"/>
    <w:rsid w:val="00624F9A"/>
    <w:rsid w:val="00625700"/>
    <w:rsid w:val="00625B4E"/>
    <w:rsid w:val="00626C60"/>
    <w:rsid w:val="00626EBC"/>
    <w:rsid w:val="00630B5F"/>
    <w:rsid w:val="00630D6A"/>
    <w:rsid w:val="00630E11"/>
    <w:rsid w:val="00631056"/>
    <w:rsid w:val="00631EBD"/>
    <w:rsid w:val="006325A4"/>
    <w:rsid w:val="006325FF"/>
    <w:rsid w:val="0063396C"/>
    <w:rsid w:val="00634056"/>
    <w:rsid w:val="006344E1"/>
    <w:rsid w:val="0063522A"/>
    <w:rsid w:val="0063532C"/>
    <w:rsid w:val="0063540C"/>
    <w:rsid w:val="00636077"/>
    <w:rsid w:val="00636AE5"/>
    <w:rsid w:val="006372BC"/>
    <w:rsid w:val="006372BE"/>
    <w:rsid w:val="00640B22"/>
    <w:rsid w:val="00640E29"/>
    <w:rsid w:val="00641576"/>
    <w:rsid w:val="006418FE"/>
    <w:rsid w:val="00642136"/>
    <w:rsid w:val="006423E1"/>
    <w:rsid w:val="006428AE"/>
    <w:rsid w:val="006445FA"/>
    <w:rsid w:val="00644B1D"/>
    <w:rsid w:val="00645102"/>
    <w:rsid w:val="006456C9"/>
    <w:rsid w:val="006459D6"/>
    <w:rsid w:val="00645C8A"/>
    <w:rsid w:val="00645E92"/>
    <w:rsid w:val="006463F3"/>
    <w:rsid w:val="00647CD0"/>
    <w:rsid w:val="00650796"/>
    <w:rsid w:val="0065164A"/>
    <w:rsid w:val="00651F07"/>
    <w:rsid w:val="00652115"/>
    <w:rsid w:val="0065433F"/>
    <w:rsid w:val="00654AED"/>
    <w:rsid w:val="00655622"/>
    <w:rsid w:val="006558C8"/>
    <w:rsid w:val="00655C22"/>
    <w:rsid w:val="006560F6"/>
    <w:rsid w:val="006568D8"/>
    <w:rsid w:val="00657818"/>
    <w:rsid w:val="00657B32"/>
    <w:rsid w:val="006609E3"/>
    <w:rsid w:val="00661B2F"/>
    <w:rsid w:val="00661EF4"/>
    <w:rsid w:val="00663994"/>
    <w:rsid w:val="00663BE4"/>
    <w:rsid w:val="00664206"/>
    <w:rsid w:val="0066431D"/>
    <w:rsid w:val="00664612"/>
    <w:rsid w:val="006646B2"/>
    <w:rsid w:val="00665481"/>
    <w:rsid w:val="0066573D"/>
    <w:rsid w:val="006660C9"/>
    <w:rsid w:val="00666D36"/>
    <w:rsid w:val="00671835"/>
    <w:rsid w:val="00671A64"/>
    <w:rsid w:val="00671E13"/>
    <w:rsid w:val="00671FC2"/>
    <w:rsid w:val="006720DE"/>
    <w:rsid w:val="00672A06"/>
    <w:rsid w:val="00673272"/>
    <w:rsid w:val="006738B2"/>
    <w:rsid w:val="00673C18"/>
    <w:rsid w:val="00673F19"/>
    <w:rsid w:val="00675817"/>
    <w:rsid w:val="00675C47"/>
    <w:rsid w:val="00676175"/>
    <w:rsid w:val="00676230"/>
    <w:rsid w:val="00676E27"/>
    <w:rsid w:val="00677364"/>
    <w:rsid w:val="006775F7"/>
    <w:rsid w:val="00680213"/>
    <w:rsid w:val="00680601"/>
    <w:rsid w:val="00680665"/>
    <w:rsid w:val="00681010"/>
    <w:rsid w:val="00682D32"/>
    <w:rsid w:val="00683D2D"/>
    <w:rsid w:val="006843E1"/>
    <w:rsid w:val="00684E5B"/>
    <w:rsid w:val="006854E7"/>
    <w:rsid w:val="00685783"/>
    <w:rsid w:val="00685EF2"/>
    <w:rsid w:val="006864C9"/>
    <w:rsid w:val="00686CB1"/>
    <w:rsid w:val="00687208"/>
    <w:rsid w:val="0068752C"/>
    <w:rsid w:val="00687951"/>
    <w:rsid w:val="006907D1"/>
    <w:rsid w:val="00692A57"/>
    <w:rsid w:val="00692E94"/>
    <w:rsid w:val="006932F4"/>
    <w:rsid w:val="0069448D"/>
    <w:rsid w:val="00694506"/>
    <w:rsid w:val="00695E0C"/>
    <w:rsid w:val="00696CA7"/>
    <w:rsid w:val="0069710A"/>
    <w:rsid w:val="0069749D"/>
    <w:rsid w:val="00697F35"/>
    <w:rsid w:val="006A0308"/>
    <w:rsid w:val="006A05FB"/>
    <w:rsid w:val="006A074C"/>
    <w:rsid w:val="006A2210"/>
    <w:rsid w:val="006A22A0"/>
    <w:rsid w:val="006A2D99"/>
    <w:rsid w:val="006A2F1B"/>
    <w:rsid w:val="006A35DD"/>
    <w:rsid w:val="006A3C00"/>
    <w:rsid w:val="006A4466"/>
    <w:rsid w:val="006A4BA2"/>
    <w:rsid w:val="006A5EE6"/>
    <w:rsid w:val="006B0E3F"/>
    <w:rsid w:val="006B141E"/>
    <w:rsid w:val="006B1DA1"/>
    <w:rsid w:val="006B2E51"/>
    <w:rsid w:val="006B389C"/>
    <w:rsid w:val="006B3AF8"/>
    <w:rsid w:val="006B4834"/>
    <w:rsid w:val="006B489C"/>
    <w:rsid w:val="006B4A0A"/>
    <w:rsid w:val="006B4D69"/>
    <w:rsid w:val="006B51F5"/>
    <w:rsid w:val="006B5649"/>
    <w:rsid w:val="006B5E36"/>
    <w:rsid w:val="006B6626"/>
    <w:rsid w:val="006C0027"/>
    <w:rsid w:val="006C02DD"/>
    <w:rsid w:val="006C0E4A"/>
    <w:rsid w:val="006C12B7"/>
    <w:rsid w:val="006C158B"/>
    <w:rsid w:val="006C1A50"/>
    <w:rsid w:val="006C1E5A"/>
    <w:rsid w:val="006C2348"/>
    <w:rsid w:val="006C2AD1"/>
    <w:rsid w:val="006C35DB"/>
    <w:rsid w:val="006C3B1E"/>
    <w:rsid w:val="006C461C"/>
    <w:rsid w:val="006C46F9"/>
    <w:rsid w:val="006C48DA"/>
    <w:rsid w:val="006C5424"/>
    <w:rsid w:val="006C5435"/>
    <w:rsid w:val="006C5F29"/>
    <w:rsid w:val="006C69E4"/>
    <w:rsid w:val="006C788E"/>
    <w:rsid w:val="006D0B30"/>
    <w:rsid w:val="006D1375"/>
    <w:rsid w:val="006D1653"/>
    <w:rsid w:val="006D1797"/>
    <w:rsid w:val="006D17B5"/>
    <w:rsid w:val="006D247E"/>
    <w:rsid w:val="006D3A2E"/>
    <w:rsid w:val="006D5034"/>
    <w:rsid w:val="006D58C6"/>
    <w:rsid w:val="006D60DF"/>
    <w:rsid w:val="006D7424"/>
    <w:rsid w:val="006D75AE"/>
    <w:rsid w:val="006D7987"/>
    <w:rsid w:val="006D7F83"/>
    <w:rsid w:val="006E023B"/>
    <w:rsid w:val="006E0B5A"/>
    <w:rsid w:val="006E150C"/>
    <w:rsid w:val="006E1B95"/>
    <w:rsid w:val="006E1DAA"/>
    <w:rsid w:val="006E320C"/>
    <w:rsid w:val="006E3269"/>
    <w:rsid w:val="006E426E"/>
    <w:rsid w:val="006E4699"/>
    <w:rsid w:val="006E4E5D"/>
    <w:rsid w:val="006E673C"/>
    <w:rsid w:val="006E71AC"/>
    <w:rsid w:val="006E71F9"/>
    <w:rsid w:val="006E76B0"/>
    <w:rsid w:val="006E79BE"/>
    <w:rsid w:val="006F0829"/>
    <w:rsid w:val="006F0D83"/>
    <w:rsid w:val="006F19C3"/>
    <w:rsid w:val="006F2A54"/>
    <w:rsid w:val="006F36F1"/>
    <w:rsid w:val="006F3A3C"/>
    <w:rsid w:val="006F4871"/>
    <w:rsid w:val="006F4D9F"/>
    <w:rsid w:val="006F64AC"/>
    <w:rsid w:val="006F6F20"/>
    <w:rsid w:val="006F700F"/>
    <w:rsid w:val="006F7A83"/>
    <w:rsid w:val="006F7AEB"/>
    <w:rsid w:val="006F7FC4"/>
    <w:rsid w:val="0070094D"/>
    <w:rsid w:val="00700F62"/>
    <w:rsid w:val="007018FE"/>
    <w:rsid w:val="00701E5E"/>
    <w:rsid w:val="00702721"/>
    <w:rsid w:val="007043A1"/>
    <w:rsid w:val="007044AA"/>
    <w:rsid w:val="00704EE2"/>
    <w:rsid w:val="00705840"/>
    <w:rsid w:val="00706273"/>
    <w:rsid w:val="007067EB"/>
    <w:rsid w:val="0070763A"/>
    <w:rsid w:val="00710259"/>
    <w:rsid w:val="0071083F"/>
    <w:rsid w:val="00710BB1"/>
    <w:rsid w:val="00710FFA"/>
    <w:rsid w:val="00712576"/>
    <w:rsid w:val="00713A6E"/>
    <w:rsid w:val="00713A7B"/>
    <w:rsid w:val="007142A3"/>
    <w:rsid w:val="00714FF0"/>
    <w:rsid w:val="00715131"/>
    <w:rsid w:val="00715300"/>
    <w:rsid w:val="00715CA5"/>
    <w:rsid w:val="00716232"/>
    <w:rsid w:val="00716567"/>
    <w:rsid w:val="00720F9E"/>
    <w:rsid w:val="00721737"/>
    <w:rsid w:val="00721CEE"/>
    <w:rsid w:val="0072251A"/>
    <w:rsid w:val="00723228"/>
    <w:rsid w:val="00723B36"/>
    <w:rsid w:val="007250F8"/>
    <w:rsid w:val="00725C30"/>
    <w:rsid w:val="007269D9"/>
    <w:rsid w:val="00727B9E"/>
    <w:rsid w:val="007300CA"/>
    <w:rsid w:val="007302EF"/>
    <w:rsid w:val="00730C2E"/>
    <w:rsid w:val="00730EF7"/>
    <w:rsid w:val="00731A43"/>
    <w:rsid w:val="00732A9F"/>
    <w:rsid w:val="00733599"/>
    <w:rsid w:val="007336F3"/>
    <w:rsid w:val="007340A9"/>
    <w:rsid w:val="00734133"/>
    <w:rsid w:val="007344FB"/>
    <w:rsid w:val="00734733"/>
    <w:rsid w:val="007355A1"/>
    <w:rsid w:val="00736287"/>
    <w:rsid w:val="0073675C"/>
    <w:rsid w:val="007369AC"/>
    <w:rsid w:val="00736B8A"/>
    <w:rsid w:val="00736E48"/>
    <w:rsid w:val="00737BC7"/>
    <w:rsid w:val="007409A0"/>
    <w:rsid w:val="00741432"/>
    <w:rsid w:val="007420C1"/>
    <w:rsid w:val="0074333C"/>
    <w:rsid w:val="007434BF"/>
    <w:rsid w:val="0074397E"/>
    <w:rsid w:val="00743DAC"/>
    <w:rsid w:val="0074430C"/>
    <w:rsid w:val="00744F31"/>
    <w:rsid w:val="00745272"/>
    <w:rsid w:val="00745554"/>
    <w:rsid w:val="00745EFF"/>
    <w:rsid w:val="007474A4"/>
    <w:rsid w:val="0074793A"/>
    <w:rsid w:val="00747D35"/>
    <w:rsid w:val="00747DC5"/>
    <w:rsid w:val="00750FB1"/>
    <w:rsid w:val="0075154F"/>
    <w:rsid w:val="00751872"/>
    <w:rsid w:val="00751876"/>
    <w:rsid w:val="00752148"/>
    <w:rsid w:val="00753024"/>
    <w:rsid w:val="0075306E"/>
    <w:rsid w:val="0075311C"/>
    <w:rsid w:val="007531DA"/>
    <w:rsid w:val="00753A8C"/>
    <w:rsid w:val="00753DAF"/>
    <w:rsid w:val="00754137"/>
    <w:rsid w:val="00754A4A"/>
    <w:rsid w:val="007554BE"/>
    <w:rsid w:val="0075585D"/>
    <w:rsid w:val="00755D6B"/>
    <w:rsid w:val="00757B51"/>
    <w:rsid w:val="007609E3"/>
    <w:rsid w:val="00762379"/>
    <w:rsid w:val="0076337F"/>
    <w:rsid w:val="00764158"/>
    <w:rsid w:val="00764530"/>
    <w:rsid w:val="0076542A"/>
    <w:rsid w:val="007657A3"/>
    <w:rsid w:val="007667F0"/>
    <w:rsid w:val="00766972"/>
    <w:rsid w:val="00766AA3"/>
    <w:rsid w:val="00766BA2"/>
    <w:rsid w:val="00766DEF"/>
    <w:rsid w:val="00766F08"/>
    <w:rsid w:val="00770466"/>
    <w:rsid w:val="00770A21"/>
    <w:rsid w:val="00770B69"/>
    <w:rsid w:val="00771EB2"/>
    <w:rsid w:val="00772ACA"/>
    <w:rsid w:val="00774413"/>
    <w:rsid w:val="00774EE4"/>
    <w:rsid w:val="007758A5"/>
    <w:rsid w:val="00776964"/>
    <w:rsid w:val="00776A82"/>
    <w:rsid w:val="0077723B"/>
    <w:rsid w:val="0077763E"/>
    <w:rsid w:val="00777970"/>
    <w:rsid w:val="00777FD0"/>
    <w:rsid w:val="00780BBA"/>
    <w:rsid w:val="00780CA2"/>
    <w:rsid w:val="00780FA6"/>
    <w:rsid w:val="00781718"/>
    <w:rsid w:val="007819EF"/>
    <w:rsid w:val="007820DC"/>
    <w:rsid w:val="00782A3E"/>
    <w:rsid w:val="00782E57"/>
    <w:rsid w:val="00783038"/>
    <w:rsid w:val="00783B44"/>
    <w:rsid w:val="0078556C"/>
    <w:rsid w:val="00785B8F"/>
    <w:rsid w:val="007861AF"/>
    <w:rsid w:val="0078642D"/>
    <w:rsid w:val="00786DFD"/>
    <w:rsid w:val="00787A3F"/>
    <w:rsid w:val="00787F4C"/>
    <w:rsid w:val="007904AB"/>
    <w:rsid w:val="007908EA"/>
    <w:rsid w:val="00790900"/>
    <w:rsid w:val="00790D08"/>
    <w:rsid w:val="00790E10"/>
    <w:rsid w:val="00791615"/>
    <w:rsid w:val="00791C81"/>
    <w:rsid w:val="00791D7B"/>
    <w:rsid w:val="00793FD4"/>
    <w:rsid w:val="007944D1"/>
    <w:rsid w:val="00794A28"/>
    <w:rsid w:val="007951A6"/>
    <w:rsid w:val="00795652"/>
    <w:rsid w:val="007960DD"/>
    <w:rsid w:val="00796C02"/>
    <w:rsid w:val="00796D87"/>
    <w:rsid w:val="00797984"/>
    <w:rsid w:val="00797CC6"/>
    <w:rsid w:val="007A01F6"/>
    <w:rsid w:val="007A038E"/>
    <w:rsid w:val="007A0FE8"/>
    <w:rsid w:val="007A280C"/>
    <w:rsid w:val="007A318F"/>
    <w:rsid w:val="007A3BC3"/>
    <w:rsid w:val="007A4027"/>
    <w:rsid w:val="007A4A48"/>
    <w:rsid w:val="007A4BE6"/>
    <w:rsid w:val="007A56F8"/>
    <w:rsid w:val="007A5836"/>
    <w:rsid w:val="007A5F4E"/>
    <w:rsid w:val="007A6AC3"/>
    <w:rsid w:val="007A6D6F"/>
    <w:rsid w:val="007A7BEF"/>
    <w:rsid w:val="007B04A4"/>
    <w:rsid w:val="007B0581"/>
    <w:rsid w:val="007B0839"/>
    <w:rsid w:val="007B0B0B"/>
    <w:rsid w:val="007B0FF2"/>
    <w:rsid w:val="007B1576"/>
    <w:rsid w:val="007B3118"/>
    <w:rsid w:val="007B4116"/>
    <w:rsid w:val="007B48BA"/>
    <w:rsid w:val="007B4CE8"/>
    <w:rsid w:val="007B55F6"/>
    <w:rsid w:val="007B5FED"/>
    <w:rsid w:val="007B614A"/>
    <w:rsid w:val="007B6951"/>
    <w:rsid w:val="007B73A9"/>
    <w:rsid w:val="007B7703"/>
    <w:rsid w:val="007B7B0B"/>
    <w:rsid w:val="007B7B64"/>
    <w:rsid w:val="007C014C"/>
    <w:rsid w:val="007C0732"/>
    <w:rsid w:val="007C1EC6"/>
    <w:rsid w:val="007C2875"/>
    <w:rsid w:val="007C46A8"/>
    <w:rsid w:val="007C4EFB"/>
    <w:rsid w:val="007C599E"/>
    <w:rsid w:val="007C70E7"/>
    <w:rsid w:val="007C7511"/>
    <w:rsid w:val="007D03AC"/>
    <w:rsid w:val="007D0CB0"/>
    <w:rsid w:val="007D1102"/>
    <w:rsid w:val="007D234C"/>
    <w:rsid w:val="007D24A3"/>
    <w:rsid w:val="007D2C0F"/>
    <w:rsid w:val="007D2ECE"/>
    <w:rsid w:val="007D374B"/>
    <w:rsid w:val="007D566F"/>
    <w:rsid w:val="007D73F8"/>
    <w:rsid w:val="007D7F48"/>
    <w:rsid w:val="007E014E"/>
    <w:rsid w:val="007E076C"/>
    <w:rsid w:val="007E0A8A"/>
    <w:rsid w:val="007E0FAF"/>
    <w:rsid w:val="007E1961"/>
    <w:rsid w:val="007E1B3C"/>
    <w:rsid w:val="007E216C"/>
    <w:rsid w:val="007E2325"/>
    <w:rsid w:val="007E283D"/>
    <w:rsid w:val="007E290B"/>
    <w:rsid w:val="007E30FD"/>
    <w:rsid w:val="007E6279"/>
    <w:rsid w:val="007E6B84"/>
    <w:rsid w:val="007E6C6D"/>
    <w:rsid w:val="007F04C7"/>
    <w:rsid w:val="007F0742"/>
    <w:rsid w:val="007F1274"/>
    <w:rsid w:val="007F24A0"/>
    <w:rsid w:val="007F27ED"/>
    <w:rsid w:val="007F332C"/>
    <w:rsid w:val="007F3394"/>
    <w:rsid w:val="007F3645"/>
    <w:rsid w:val="007F4726"/>
    <w:rsid w:val="007F4FAF"/>
    <w:rsid w:val="007F508A"/>
    <w:rsid w:val="007F53E0"/>
    <w:rsid w:val="007F5635"/>
    <w:rsid w:val="007F5699"/>
    <w:rsid w:val="007F57E2"/>
    <w:rsid w:val="007F599F"/>
    <w:rsid w:val="007F5B87"/>
    <w:rsid w:val="007F5B89"/>
    <w:rsid w:val="007F5CDC"/>
    <w:rsid w:val="007F6539"/>
    <w:rsid w:val="007F6B00"/>
    <w:rsid w:val="007F6E6F"/>
    <w:rsid w:val="007F716A"/>
    <w:rsid w:val="00802385"/>
    <w:rsid w:val="00802727"/>
    <w:rsid w:val="00802A12"/>
    <w:rsid w:val="00802C90"/>
    <w:rsid w:val="00804368"/>
    <w:rsid w:val="00804662"/>
    <w:rsid w:val="00805800"/>
    <w:rsid w:val="00805BD1"/>
    <w:rsid w:val="008061C7"/>
    <w:rsid w:val="008066B2"/>
    <w:rsid w:val="008066DE"/>
    <w:rsid w:val="00806A9A"/>
    <w:rsid w:val="0080733D"/>
    <w:rsid w:val="0080782F"/>
    <w:rsid w:val="00807CC9"/>
    <w:rsid w:val="00807D6D"/>
    <w:rsid w:val="008112D2"/>
    <w:rsid w:val="00811380"/>
    <w:rsid w:val="00811AC7"/>
    <w:rsid w:val="00812F3F"/>
    <w:rsid w:val="00813227"/>
    <w:rsid w:val="008137DB"/>
    <w:rsid w:val="008139DC"/>
    <w:rsid w:val="00813B14"/>
    <w:rsid w:val="00813EBA"/>
    <w:rsid w:val="008140CC"/>
    <w:rsid w:val="008142A3"/>
    <w:rsid w:val="008145D8"/>
    <w:rsid w:val="008146E3"/>
    <w:rsid w:val="008153F1"/>
    <w:rsid w:val="00815752"/>
    <w:rsid w:val="00816683"/>
    <w:rsid w:val="00817438"/>
    <w:rsid w:val="00817751"/>
    <w:rsid w:val="008179B1"/>
    <w:rsid w:val="00817D8C"/>
    <w:rsid w:val="00817F1B"/>
    <w:rsid w:val="0082048F"/>
    <w:rsid w:val="008208DC"/>
    <w:rsid w:val="00821087"/>
    <w:rsid w:val="0082156B"/>
    <w:rsid w:val="008220EC"/>
    <w:rsid w:val="00823DC4"/>
    <w:rsid w:val="00823E92"/>
    <w:rsid w:val="00824FE3"/>
    <w:rsid w:val="00825EEC"/>
    <w:rsid w:val="00827E25"/>
    <w:rsid w:val="00831C24"/>
    <w:rsid w:val="00831E33"/>
    <w:rsid w:val="008325E6"/>
    <w:rsid w:val="008332C3"/>
    <w:rsid w:val="008333BE"/>
    <w:rsid w:val="0083369A"/>
    <w:rsid w:val="00834D35"/>
    <w:rsid w:val="00834EDA"/>
    <w:rsid w:val="00835242"/>
    <w:rsid w:val="00835281"/>
    <w:rsid w:val="00837AFA"/>
    <w:rsid w:val="00840093"/>
    <w:rsid w:val="008410BA"/>
    <w:rsid w:val="00841B5C"/>
    <w:rsid w:val="00841D07"/>
    <w:rsid w:val="008423DA"/>
    <w:rsid w:val="00842BDC"/>
    <w:rsid w:val="00842DCB"/>
    <w:rsid w:val="00843A95"/>
    <w:rsid w:val="00844528"/>
    <w:rsid w:val="00844574"/>
    <w:rsid w:val="00844C07"/>
    <w:rsid w:val="00844F9B"/>
    <w:rsid w:val="00846A7A"/>
    <w:rsid w:val="00846EAB"/>
    <w:rsid w:val="00847D7E"/>
    <w:rsid w:val="00850B29"/>
    <w:rsid w:val="008510CE"/>
    <w:rsid w:val="0085166D"/>
    <w:rsid w:val="00851A93"/>
    <w:rsid w:val="00851D79"/>
    <w:rsid w:val="00851EF0"/>
    <w:rsid w:val="00851FC1"/>
    <w:rsid w:val="00853F4E"/>
    <w:rsid w:val="00854E54"/>
    <w:rsid w:val="00854E6E"/>
    <w:rsid w:val="008550EA"/>
    <w:rsid w:val="00855C25"/>
    <w:rsid w:val="00855D2C"/>
    <w:rsid w:val="00856FF3"/>
    <w:rsid w:val="00857F21"/>
    <w:rsid w:val="00860E16"/>
    <w:rsid w:val="0086170D"/>
    <w:rsid w:val="008618B7"/>
    <w:rsid w:val="00862007"/>
    <w:rsid w:val="008620A9"/>
    <w:rsid w:val="008624A1"/>
    <w:rsid w:val="008624FC"/>
    <w:rsid w:val="008634A7"/>
    <w:rsid w:val="00863574"/>
    <w:rsid w:val="008639C5"/>
    <w:rsid w:val="00863E29"/>
    <w:rsid w:val="00864F1B"/>
    <w:rsid w:val="00865C83"/>
    <w:rsid w:val="00866AF1"/>
    <w:rsid w:val="00866C94"/>
    <w:rsid w:val="0086710A"/>
    <w:rsid w:val="008674BD"/>
    <w:rsid w:val="00867BA3"/>
    <w:rsid w:val="00867BE9"/>
    <w:rsid w:val="00870951"/>
    <w:rsid w:val="00871285"/>
    <w:rsid w:val="0087142D"/>
    <w:rsid w:val="00871701"/>
    <w:rsid w:val="00873062"/>
    <w:rsid w:val="00873278"/>
    <w:rsid w:val="00873436"/>
    <w:rsid w:val="008742DD"/>
    <w:rsid w:val="008760B9"/>
    <w:rsid w:val="00876B90"/>
    <w:rsid w:val="00877615"/>
    <w:rsid w:val="00880186"/>
    <w:rsid w:val="008805B1"/>
    <w:rsid w:val="00880703"/>
    <w:rsid w:val="00880807"/>
    <w:rsid w:val="00880C42"/>
    <w:rsid w:val="00880DCE"/>
    <w:rsid w:val="00881109"/>
    <w:rsid w:val="00882061"/>
    <w:rsid w:val="00882171"/>
    <w:rsid w:val="00882B94"/>
    <w:rsid w:val="00882F23"/>
    <w:rsid w:val="00883A0B"/>
    <w:rsid w:val="00883E01"/>
    <w:rsid w:val="00884505"/>
    <w:rsid w:val="0088486D"/>
    <w:rsid w:val="00885237"/>
    <w:rsid w:val="008858A0"/>
    <w:rsid w:val="00886E81"/>
    <w:rsid w:val="00887042"/>
    <w:rsid w:val="00887F15"/>
    <w:rsid w:val="00887FF6"/>
    <w:rsid w:val="00890E8A"/>
    <w:rsid w:val="00892319"/>
    <w:rsid w:val="008924AF"/>
    <w:rsid w:val="00894F33"/>
    <w:rsid w:val="008950FB"/>
    <w:rsid w:val="00895E71"/>
    <w:rsid w:val="00895FE5"/>
    <w:rsid w:val="0089642D"/>
    <w:rsid w:val="008969AA"/>
    <w:rsid w:val="00897AB9"/>
    <w:rsid w:val="008A069E"/>
    <w:rsid w:val="008A1501"/>
    <w:rsid w:val="008A171F"/>
    <w:rsid w:val="008A1F42"/>
    <w:rsid w:val="008A2B69"/>
    <w:rsid w:val="008A2EF3"/>
    <w:rsid w:val="008A311C"/>
    <w:rsid w:val="008A4612"/>
    <w:rsid w:val="008A473A"/>
    <w:rsid w:val="008A47D9"/>
    <w:rsid w:val="008A4D86"/>
    <w:rsid w:val="008A50C9"/>
    <w:rsid w:val="008A61D2"/>
    <w:rsid w:val="008A6D01"/>
    <w:rsid w:val="008A6FE7"/>
    <w:rsid w:val="008A7085"/>
    <w:rsid w:val="008A72E5"/>
    <w:rsid w:val="008A7997"/>
    <w:rsid w:val="008A7AEF"/>
    <w:rsid w:val="008A7E67"/>
    <w:rsid w:val="008A7FDA"/>
    <w:rsid w:val="008B136B"/>
    <w:rsid w:val="008B22D1"/>
    <w:rsid w:val="008B38C0"/>
    <w:rsid w:val="008B6147"/>
    <w:rsid w:val="008B62C9"/>
    <w:rsid w:val="008B66F5"/>
    <w:rsid w:val="008B67AC"/>
    <w:rsid w:val="008B75E4"/>
    <w:rsid w:val="008C0E0F"/>
    <w:rsid w:val="008C0F21"/>
    <w:rsid w:val="008C1F42"/>
    <w:rsid w:val="008C2E21"/>
    <w:rsid w:val="008C3112"/>
    <w:rsid w:val="008C3D50"/>
    <w:rsid w:val="008C47B7"/>
    <w:rsid w:val="008C480F"/>
    <w:rsid w:val="008C4D68"/>
    <w:rsid w:val="008C50B3"/>
    <w:rsid w:val="008C604A"/>
    <w:rsid w:val="008C616B"/>
    <w:rsid w:val="008C6728"/>
    <w:rsid w:val="008C6F0D"/>
    <w:rsid w:val="008C7E71"/>
    <w:rsid w:val="008D0C35"/>
    <w:rsid w:val="008D0D89"/>
    <w:rsid w:val="008D1C13"/>
    <w:rsid w:val="008D1C4B"/>
    <w:rsid w:val="008D1C97"/>
    <w:rsid w:val="008D2B0E"/>
    <w:rsid w:val="008D2E36"/>
    <w:rsid w:val="008D2E3D"/>
    <w:rsid w:val="008D3632"/>
    <w:rsid w:val="008D4044"/>
    <w:rsid w:val="008D448E"/>
    <w:rsid w:val="008D4A78"/>
    <w:rsid w:val="008D4BFA"/>
    <w:rsid w:val="008D5B63"/>
    <w:rsid w:val="008D5C61"/>
    <w:rsid w:val="008D5E33"/>
    <w:rsid w:val="008D6691"/>
    <w:rsid w:val="008D6F32"/>
    <w:rsid w:val="008D78D8"/>
    <w:rsid w:val="008E11FA"/>
    <w:rsid w:val="008E1AB3"/>
    <w:rsid w:val="008E235B"/>
    <w:rsid w:val="008E2D23"/>
    <w:rsid w:val="008E3227"/>
    <w:rsid w:val="008E33BA"/>
    <w:rsid w:val="008E3E53"/>
    <w:rsid w:val="008E5FAD"/>
    <w:rsid w:val="008E711E"/>
    <w:rsid w:val="008F02A0"/>
    <w:rsid w:val="008F09D9"/>
    <w:rsid w:val="008F0DFF"/>
    <w:rsid w:val="008F1D58"/>
    <w:rsid w:val="008F25BF"/>
    <w:rsid w:val="008F25EB"/>
    <w:rsid w:val="008F26A6"/>
    <w:rsid w:val="008F2FAF"/>
    <w:rsid w:val="008F2FFB"/>
    <w:rsid w:val="008F3710"/>
    <w:rsid w:val="008F381A"/>
    <w:rsid w:val="008F401C"/>
    <w:rsid w:val="008F4586"/>
    <w:rsid w:val="008F49EB"/>
    <w:rsid w:val="008F5078"/>
    <w:rsid w:val="008F52D8"/>
    <w:rsid w:val="008F6FF0"/>
    <w:rsid w:val="008F7B68"/>
    <w:rsid w:val="00901346"/>
    <w:rsid w:val="00901428"/>
    <w:rsid w:val="0090269B"/>
    <w:rsid w:val="00902AA1"/>
    <w:rsid w:val="00902DAB"/>
    <w:rsid w:val="00903A7E"/>
    <w:rsid w:val="00904649"/>
    <w:rsid w:val="009046C5"/>
    <w:rsid w:val="009059DF"/>
    <w:rsid w:val="00905D28"/>
    <w:rsid w:val="009065BB"/>
    <w:rsid w:val="00911321"/>
    <w:rsid w:val="009123CE"/>
    <w:rsid w:val="00913118"/>
    <w:rsid w:val="00913659"/>
    <w:rsid w:val="00913880"/>
    <w:rsid w:val="009149C4"/>
    <w:rsid w:val="00914A40"/>
    <w:rsid w:val="00914D3B"/>
    <w:rsid w:val="00916475"/>
    <w:rsid w:val="009167F9"/>
    <w:rsid w:val="00917C31"/>
    <w:rsid w:val="00917E23"/>
    <w:rsid w:val="00920F7F"/>
    <w:rsid w:val="009219DA"/>
    <w:rsid w:val="00921FFD"/>
    <w:rsid w:val="00923541"/>
    <w:rsid w:val="00924899"/>
    <w:rsid w:val="0092579C"/>
    <w:rsid w:val="00926B2C"/>
    <w:rsid w:val="00927952"/>
    <w:rsid w:val="00930BE7"/>
    <w:rsid w:val="00930DC6"/>
    <w:rsid w:val="00930E76"/>
    <w:rsid w:val="00931395"/>
    <w:rsid w:val="009313D7"/>
    <w:rsid w:val="00931C47"/>
    <w:rsid w:val="009334E1"/>
    <w:rsid w:val="0093356C"/>
    <w:rsid w:val="00933A10"/>
    <w:rsid w:val="00933FE0"/>
    <w:rsid w:val="00935858"/>
    <w:rsid w:val="009368AB"/>
    <w:rsid w:val="009369BD"/>
    <w:rsid w:val="00937B47"/>
    <w:rsid w:val="009403D9"/>
    <w:rsid w:val="0094176B"/>
    <w:rsid w:val="009439CB"/>
    <w:rsid w:val="00944124"/>
    <w:rsid w:val="009446B4"/>
    <w:rsid w:val="0094574F"/>
    <w:rsid w:val="00946698"/>
    <w:rsid w:val="00946C83"/>
    <w:rsid w:val="00946E65"/>
    <w:rsid w:val="00947142"/>
    <w:rsid w:val="009476F3"/>
    <w:rsid w:val="00947ECD"/>
    <w:rsid w:val="00950010"/>
    <w:rsid w:val="0095099A"/>
    <w:rsid w:val="00950BEE"/>
    <w:rsid w:val="00951574"/>
    <w:rsid w:val="00951B86"/>
    <w:rsid w:val="009529A1"/>
    <w:rsid w:val="0095371A"/>
    <w:rsid w:val="0095412B"/>
    <w:rsid w:val="00956385"/>
    <w:rsid w:val="00960350"/>
    <w:rsid w:val="00960732"/>
    <w:rsid w:val="00960F0F"/>
    <w:rsid w:val="00961B99"/>
    <w:rsid w:val="00962C8B"/>
    <w:rsid w:val="00962F0F"/>
    <w:rsid w:val="009630D4"/>
    <w:rsid w:val="009634A4"/>
    <w:rsid w:val="009648AC"/>
    <w:rsid w:val="00965049"/>
    <w:rsid w:val="0096553E"/>
    <w:rsid w:val="00965611"/>
    <w:rsid w:val="00965926"/>
    <w:rsid w:val="00965B45"/>
    <w:rsid w:val="00965FAB"/>
    <w:rsid w:val="0096618E"/>
    <w:rsid w:val="0096659D"/>
    <w:rsid w:val="009672BA"/>
    <w:rsid w:val="00967327"/>
    <w:rsid w:val="009703FC"/>
    <w:rsid w:val="009704EE"/>
    <w:rsid w:val="009705F9"/>
    <w:rsid w:val="009705FC"/>
    <w:rsid w:val="00970E4C"/>
    <w:rsid w:val="00971292"/>
    <w:rsid w:val="00971A04"/>
    <w:rsid w:val="00971B49"/>
    <w:rsid w:val="0097211D"/>
    <w:rsid w:val="0097411A"/>
    <w:rsid w:val="009744F1"/>
    <w:rsid w:val="009747BD"/>
    <w:rsid w:val="00974A44"/>
    <w:rsid w:val="00975FDD"/>
    <w:rsid w:val="009761E1"/>
    <w:rsid w:val="00976C45"/>
    <w:rsid w:val="009776FF"/>
    <w:rsid w:val="0097791C"/>
    <w:rsid w:val="009807C3"/>
    <w:rsid w:val="00981BD2"/>
    <w:rsid w:val="00983441"/>
    <w:rsid w:val="00983C61"/>
    <w:rsid w:val="0098427B"/>
    <w:rsid w:val="009848B3"/>
    <w:rsid w:val="00986387"/>
    <w:rsid w:val="00986502"/>
    <w:rsid w:val="0098682B"/>
    <w:rsid w:val="00986AC6"/>
    <w:rsid w:val="00987EE2"/>
    <w:rsid w:val="00992CF9"/>
    <w:rsid w:val="00992DCD"/>
    <w:rsid w:val="00992E06"/>
    <w:rsid w:val="009930ED"/>
    <w:rsid w:val="00993481"/>
    <w:rsid w:val="00994F8C"/>
    <w:rsid w:val="00994FD1"/>
    <w:rsid w:val="00995084"/>
    <w:rsid w:val="00995613"/>
    <w:rsid w:val="009956AD"/>
    <w:rsid w:val="0099665E"/>
    <w:rsid w:val="00997F9C"/>
    <w:rsid w:val="009A0898"/>
    <w:rsid w:val="009A10F0"/>
    <w:rsid w:val="009A114C"/>
    <w:rsid w:val="009A1300"/>
    <w:rsid w:val="009A2582"/>
    <w:rsid w:val="009A2641"/>
    <w:rsid w:val="009A26BA"/>
    <w:rsid w:val="009A29B3"/>
    <w:rsid w:val="009A319A"/>
    <w:rsid w:val="009A33CF"/>
    <w:rsid w:val="009A53B2"/>
    <w:rsid w:val="009A549F"/>
    <w:rsid w:val="009A5587"/>
    <w:rsid w:val="009A644C"/>
    <w:rsid w:val="009A6789"/>
    <w:rsid w:val="009A6B56"/>
    <w:rsid w:val="009A6DA3"/>
    <w:rsid w:val="009A6E68"/>
    <w:rsid w:val="009A797F"/>
    <w:rsid w:val="009A7B3D"/>
    <w:rsid w:val="009B0770"/>
    <w:rsid w:val="009B08E4"/>
    <w:rsid w:val="009B16ED"/>
    <w:rsid w:val="009B1D43"/>
    <w:rsid w:val="009B541F"/>
    <w:rsid w:val="009B5984"/>
    <w:rsid w:val="009B5A04"/>
    <w:rsid w:val="009B6090"/>
    <w:rsid w:val="009B6887"/>
    <w:rsid w:val="009B6B96"/>
    <w:rsid w:val="009B6DF2"/>
    <w:rsid w:val="009B6E81"/>
    <w:rsid w:val="009B73E0"/>
    <w:rsid w:val="009B76C6"/>
    <w:rsid w:val="009B7F6F"/>
    <w:rsid w:val="009C271E"/>
    <w:rsid w:val="009C2CC1"/>
    <w:rsid w:val="009C3B30"/>
    <w:rsid w:val="009C5D97"/>
    <w:rsid w:val="009C721A"/>
    <w:rsid w:val="009C773A"/>
    <w:rsid w:val="009C7D24"/>
    <w:rsid w:val="009D0F6D"/>
    <w:rsid w:val="009D112D"/>
    <w:rsid w:val="009D25CF"/>
    <w:rsid w:val="009D3AFE"/>
    <w:rsid w:val="009D4CC7"/>
    <w:rsid w:val="009D73EE"/>
    <w:rsid w:val="009E013A"/>
    <w:rsid w:val="009E0281"/>
    <w:rsid w:val="009E029E"/>
    <w:rsid w:val="009E03F4"/>
    <w:rsid w:val="009E0488"/>
    <w:rsid w:val="009E0B70"/>
    <w:rsid w:val="009E0B94"/>
    <w:rsid w:val="009E1210"/>
    <w:rsid w:val="009E26C2"/>
    <w:rsid w:val="009E3337"/>
    <w:rsid w:val="009E36A6"/>
    <w:rsid w:val="009E392C"/>
    <w:rsid w:val="009E4289"/>
    <w:rsid w:val="009E4E4E"/>
    <w:rsid w:val="009E50E3"/>
    <w:rsid w:val="009E553D"/>
    <w:rsid w:val="009E65E2"/>
    <w:rsid w:val="009E662F"/>
    <w:rsid w:val="009F1730"/>
    <w:rsid w:val="009F1892"/>
    <w:rsid w:val="009F2AE4"/>
    <w:rsid w:val="009F39F6"/>
    <w:rsid w:val="009F3EB7"/>
    <w:rsid w:val="009F4E06"/>
    <w:rsid w:val="009F56EF"/>
    <w:rsid w:val="009F58F4"/>
    <w:rsid w:val="009F5C84"/>
    <w:rsid w:val="009F66E4"/>
    <w:rsid w:val="009F754A"/>
    <w:rsid w:val="009F7FED"/>
    <w:rsid w:val="00A00984"/>
    <w:rsid w:val="00A00E39"/>
    <w:rsid w:val="00A022E6"/>
    <w:rsid w:val="00A0361C"/>
    <w:rsid w:val="00A03620"/>
    <w:rsid w:val="00A043D6"/>
    <w:rsid w:val="00A0446B"/>
    <w:rsid w:val="00A04E74"/>
    <w:rsid w:val="00A05050"/>
    <w:rsid w:val="00A0531F"/>
    <w:rsid w:val="00A05DEE"/>
    <w:rsid w:val="00A06912"/>
    <w:rsid w:val="00A06CD3"/>
    <w:rsid w:val="00A076B1"/>
    <w:rsid w:val="00A07919"/>
    <w:rsid w:val="00A07E09"/>
    <w:rsid w:val="00A10938"/>
    <w:rsid w:val="00A10A29"/>
    <w:rsid w:val="00A1141B"/>
    <w:rsid w:val="00A11F68"/>
    <w:rsid w:val="00A1218D"/>
    <w:rsid w:val="00A127A9"/>
    <w:rsid w:val="00A1373B"/>
    <w:rsid w:val="00A14033"/>
    <w:rsid w:val="00A14843"/>
    <w:rsid w:val="00A1589A"/>
    <w:rsid w:val="00A1744F"/>
    <w:rsid w:val="00A202A1"/>
    <w:rsid w:val="00A2089D"/>
    <w:rsid w:val="00A20C3B"/>
    <w:rsid w:val="00A21721"/>
    <w:rsid w:val="00A21F76"/>
    <w:rsid w:val="00A222BE"/>
    <w:rsid w:val="00A231CA"/>
    <w:rsid w:val="00A232FE"/>
    <w:rsid w:val="00A23BD3"/>
    <w:rsid w:val="00A2464C"/>
    <w:rsid w:val="00A25D8B"/>
    <w:rsid w:val="00A2600F"/>
    <w:rsid w:val="00A26EC5"/>
    <w:rsid w:val="00A2707E"/>
    <w:rsid w:val="00A273E7"/>
    <w:rsid w:val="00A30672"/>
    <w:rsid w:val="00A33470"/>
    <w:rsid w:val="00A349D0"/>
    <w:rsid w:val="00A35127"/>
    <w:rsid w:val="00A35B2F"/>
    <w:rsid w:val="00A41333"/>
    <w:rsid w:val="00A42086"/>
    <w:rsid w:val="00A4267E"/>
    <w:rsid w:val="00A4279F"/>
    <w:rsid w:val="00A42C78"/>
    <w:rsid w:val="00A42C8A"/>
    <w:rsid w:val="00A431EE"/>
    <w:rsid w:val="00A43581"/>
    <w:rsid w:val="00A43A42"/>
    <w:rsid w:val="00A446A3"/>
    <w:rsid w:val="00A44D27"/>
    <w:rsid w:val="00A4611D"/>
    <w:rsid w:val="00A46976"/>
    <w:rsid w:val="00A46B27"/>
    <w:rsid w:val="00A47259"/>
    <w:rsid w:val="00A5080B"/>
    <w:rsid w:val="00A50B11"/>
    <w:rsid w:val="00A514C1"/>
    <w:rsid w:val="00A52263"/>
    <w:rsid w:val="00A528AD"/>
    <w:rsid w:val="00A52A3A"/>
    <w:rsid w:val="00A52F8D"/>
    <w:rsid w:val="00A52FF2"/>
    <w:rsid w:val="00A54CE8"/>
    <w:rsid w:val="00A54DE0"/>
    <w:rsid w:val="00A55606"/>
    <w:rsid w:val="00A55906"/>
    <w:rsid w:val="00A56A69"/>
    <w:rsid w:val="00A56B35"/>
    <w:rsid w:val="00A56C45"/>
    <w:rsid w:val="00A57E0D"/>
    <w:rsid w:val="00A611CF"/>
    <w:rsid w:val="00A627A8"/>
    <w:rsid w:val="00A62B8D"/>
    <w:rsid w:val="00A63330"/>
    <w:rsid w:val="00A6397D"/>
    <w:rsid w:val="00A63FAF"/>
    <w:rsid w:val="00A6401E"/>
    <w:rsid w:val="00A648EA"/>
    <w:rsid w:val="00A66188"/>
    <w:rsid w:val="00A661F3"/>
    <w:rsid w:val="00A6695D"/>
    <w:rsid w:val="00A66E13"/>
    <w:rsid w:val="00A67E5D"/>
    <w:rsid w:val="00A703EC"/>
    <w:rsid w:val="00A7046A"/>
    <w:rsid w:val="00A724EE"/>
    <w:rsid w:val="00A733CA"/>
    <w:rsid w:val="00A734A6"/>
    <w:rsid w:val="00A73CE4"/>
    <w:rsid w:val="00A73ED3"/>
    <w:rsid w:val="00A74E62"/>
    <w:rsid w:val="00A75A6D"/>
    <w:rsid w:val="00A75D8A"/>
    <w:rsid w:val="00A766CF"/>
    <w:rsid w:val="00A767ED"/>
    <w:rsid w:val="00A76D4B"/>
    <w:rsid w:val="00A80711"/>
    <w:rsid w:val="00A80800"/>
    <w:rsid w:val="00A830B9"/>
    <w:rsid w:val="00A830C1"/>
    <w:rsid w:val="00A834E1"/>
    <w:rsid w:val="00A8554A"/>
    <w:rsid w:val="00A85C4A"/>
    <w:rsid w:val="00A85EEB"/>
    <w:rsid w:val="00A8608A"/>
    <w:rsid w:val="00A8617C"/>
    <w:rsid w:val="00A86217"/>
    <w:rsid w:val="00A862DF"/>
    <w:rsid w:val="00A865BF"/>
    <w:rsid w:val="00A8730B"/>
    <w:rsid w:val="00A90882"/>
    <w:rsid w:val="00A90A25"/>
    <w:rsid w:val="00A90A62"/>
    <w:rsid w:val="00A90DFB"/>
    <w:rsid w:val="00A915DE"/>
    <w:rsid w:val="00A921FE"/>
    <w:rsid w:val="00A927C0"/>
    <w:rsid w:val="00A927D6"/>
    <w:rsid w:val="00A92E16"/>
    <w:rsid w:val="00A9336E"/>
    <w:rsid w:val="00A9394C"/>
    <w:rsid w:val="00A93D07"/>
    <w:rsid w:val="00A94807"/>
    <w:rsid w:val="00A962A8"/>
    <w:rsid w:val="00A96A31"/>
    <w:rsid w:val="00A97392"/>
    <w:rsid w:val="00AA0013"/>
    <w:rsid w:val="00AA0356"/>
    <w:rsid w:val="00AA0802"/>
    <w:rsid w:val="00AA1433"/>
    <w:rsid w:val="00AA1658"/>
    <w:rsid w:val="00AA17AE"/>
    <w:rsid w:val="00AA1A69"/>
    <w:rsid w:val="00AA1E38"/>
    <w:rsid w:val="00AA2422"/>
    <w:rsid w:val="00AA29F0"/>
    <w:rsid w:val="00AA346B"/>
    <w:rsid w:val="00AA4CB5"/>
    <w:rsid w:val="00AA4D4E"/>
    <w:rsid w:val="00AA5833"/>
    <w:rsid w:val="00AA5E43"/>
    <w:rsid w:val="00AA5EA1"/>
    <w:rsid w:val="00AA660A"/>
    <w:rsid w:val="00AA6F74"/>
    <w:rsid w:val="00AA7ED7"/>
    <w:rsid w:val="00AB0584"/>
    <w:rsid w:val="00AB07E6"/>
    <w:rsid w:val="00AB1133"/>
    <w:rsid w:val="00AB121D"/>
    <w:rsid w:val="00AB125F"/>
    <w:rsid w:val="00AB1B72"/>
    <w:rsid w:val="00AB22DC"/>
    <w:rsid w:val="00AB2447"/>
    <w:rsid w:val="00AB276E"/>
    <w:rsid w:val="00AB380E"/>
    <w:rsid w:val="00AB4730"/>
    <w:rsid w:val="00AB4B17"/>
    <w:rsid w:val="00AB5710"/>
    <w:rsid w:val="00AB5EF7"/>
    <w:rsid w:val="00AB60A1"/>
    <w:rsid w:val="00AB66EE"/>
    <w:rsid w:val="00AB6715"/>
    <w:rsid w:val="00AB6AD0"/>
    <w:rsid w:val="00AB752F"/>
    <w:rsid w:val="00AB797C"/>
    <w:rsid w:val="00AB7AD1"/>
    <w:rsid w:val="00AC0C40"/>
    <w:rsid w:val="00AC10C6"/>
    <w:rsid w:val="00AC126F"/>
    <w:rsid w:val="00AC1CCE"/>
    <w:rsid w:val="00AC2B34"/>
    <w:rsid w:val="00AC2DFF"/>
    <w:rsid w:val="00AC344F"/>
    <w:rsid w:val="00AC3E2B"/>
    <w:rsid w:val="00AC4373"/>
    <w:rsid w:val="00AC4980"/>
    <w:rsid w:val="00AC4B49"/>
    <w:rsid w:val="00AC50A0"/>
    <w:rsid w:val="00AC5248"/>
    <w:rsid w:val="00AC5B4E"/>
    <w:rsid w:val="00AC6855"/>
    <w:rsid w:val="00AC7279"/>
    <w:rsid w:val="00AC72B5"/>
    <w:rsid w:val="00AC7B19"/>
    <w:rsid w:val="00AD127D"/>
    <w:rsid w:val="00AD232C"/>
    <w:rsid w:val="00AD3099"/>
    <w:rsid w:val="00AD3449"/>
    <w:rsid w:val="00AD40C6"/>
    <w:rsid w:val="00AD4812"/>
    <w:rsid w:val="00AD4DC6"/>
    <w:rsid w:val="00AD5059"/>
    <w:rsid w:val="00AD5B64"/>
    <w:rsid w:val="00AD6488"/>
    <w:rsid w:val="00AD73BC"/>
    <w:rsid w:val="00AD755E"/>
    <w:rsid w:val="00AE029E"/>
    <w:rsid w:val="00AE0A9A"/>
    <w:rsid w:val="00AE13BB"/>
    <w:rsid w:val="00AE1836"/>
    <w:rsid w:val="00AE25C1"/>
    <w:rsid w:val="00AE2998"/>
    <w:rsid w:val="00AE2EDE"/>
    <w:rsid w:val="00AE3740"/>
    <w:rsid w:val="00AE4BC3"/>
    <w:rsid w:val="00AE5B9A"/>
    <w:rsid w:val="00AE5D1C"/>
    <w:rsid w:val="00AE5D6D"/>
    <w:rsid w:val="00AE645D"/>
    <w:rsid w:val="00AE72EF"/>
    <w:rsid w:val="00AE772D"/>
    <w:rsid w:val="00AE7CE3"/>
    <w:rsid w:val="00AF0088"/>
    <w:rsid w:val="00AF0D11"/>
    <w:rsid w:val="00AF22ED"/>
    <w:rsid w:val="00AF2C59"/>
    <w:rsid w:val="00AF2CAA"/>
    <w:rsid w:val="00AF3520"/>
    <w:rsid w:val="00AF3F2F"/>
    <w:rsid w:val="00AF52E2"/>
    <w:rsid w:val="00AF5695"/>
    <w:rsid w:val="00AF69F4"/>
    <w:rsid w:val="00AF6FD7"/>
    <w:rsid w:val="00AF7A06"/>
    <w:rsid w:val="00B01406"/>
    <w:rsid w:val="00B027C7"/>
    <w:rsid w:val="00B029FE"/>
    <w:rsid w:val="00B02A1E"/>
    <w:rsid w:val="00B02B63"/>
    <w:rsid w:val="00B032C1"/>
    <w:rsid w:val="00B03603"/>
    <w:rsid w:val="00B038CF"/>
    <w:rsid w:val="00B04E0A"/>
    <w:rsid w:val="00B0507D"/>
    <w:rsid w:val="00B0769E"/>
    <w:rsid w:val="00B07C24"/>
    <w:rsid w:val="00B102D9"/>
    <w:rsid w:val="00B10822"/>
    <w:rsid w:val="00B11653"/>
    <w:rsid w:val="00B11B34"/>
    <w:rsid w:val="00B137CC"/>
    <w:rsid w:val="00B16609"/>
    <w:rsid w:val="00B1687D"/>
    <w:rsid w:val="00B16C2F"/>
    <w:rsid w:val="00B17056"/>
    <w:rsid w:val="00B200F7"/>
    <w:rsid w:val="00B203CA"/>
    <w:rsid w:val="00B20795"/>
    <w:rsid w:val="00B207F4"/>
    <w:rsid w:val="00B20BE9"/>
    <w:rsid w:val="00B2122B"/>
    <w:rsid w:val="00B21944"/>
    <w:rsid w:val="00B21AA8"/>
    <w:rsid w:val="00B21FBB"/>
    <w:rsid w:val="00B22235"/>
    <w:rsid w:val="00B22777"/>
    <w:rsid w:val="00B248B5"/>
    <w:rsid w:val="00B24E3E"/>
    <w:rsid w:val="00B25409"/>
    <w:rsid w:val="00B2555C"/>
    <w:rsid w:val="00B2592C"/>
    <w:rsid w:val="00B25B22"/>
    <w:rsid w:val="00B25CEE"/>
    <w:rsid w:val="00B26587"/>
    <w:rsid w:val="00B274D8"/>
    <w:rsid w:val="00B27B15"/>
    <w:rsid w:val="00B305D5"/>
    <w:rsid w:val="00B3082C"/>
    <w:rsid w:val="00B31457"/>
    <w:rsid w:val="00B3235C"/>
    <w:rsid w:val="00B324F9"/>
    <w:rsid w:val="00B32E43"/>
    <w:rsid w:val="00B33458"/>
    <w:rsid w:val="00B3435A"/>
    <w:rsid w:val="00B34B21"/>
    <w:rsid w:val="00B34CC0"/>
    <w:rsid w:val="00B34FE2"/>
    <w:rsid w:val="00B352D4"/>
    <w:rsid w:val="00B3654A"/>
    <w:rsid w:val="00B36B6E"/>
    <w:rsid w:val="00B372CB"/>
    <w:rsid w:val="00B3740B"/>
    <w:rsid w:val="00B37D66"/>
    <w:rsid w:val="00B418A8"/>
    <w:rsid w:val="00B41A56"/>
    <w:rsid w:val="00B42EBC"/>
    <w:rsid w:val="00B437BC"/>
    <w:rsid w:val="00B43F1D"/>
    <w:rsid w:val="00B4475F"/>
    <w:rsid w:val="00B44B6C"/>
    <w:rsid w:val="00B454B8"/>
    <w:rsid w:val="00B4644B"/>
    <w:rsid w:val="00B47701"/>
    <w:rsid w:val="00B47C97"/>
    <w:rsid w:val="00B5038D"/>
    <w:rsid w:val="00B528EA"/>
    <w:rsid w:val="00B5395D"/>
    <w:rsid w:val="00B540F8"/>
    <w:rsid w:val="00B5455B"/>
    <w:rsid w:val="00B54A0B"/>
    <w:rsid w:val="00B550AE"/>
    <w:rsid w:val="00B5550C"/>
    <w:rsid w:val="00B569FA"/>
    <w:rsid w:val="00B57DA4"/>
    <w:rsid w:val="00B600E0"/>
    <w:rsid w:val="00B6101B"/>
    <w:rsid w:val="00B6193E"/>
    <w:rsid w:val="00B61F4B"/>
    <w:rsid w:val="00B63777"/>
    <w:rsid w:val="00B63CC4"/>
    <w:rsid w:val="00B6410E"/>
    <w:rsid w:val="00B6425C"/>
    <w:rsid w:val="00B64461"/>
    <w:rsid w:val="00B64763"/>
    <w:rsid w:val="00B64DD0"/>
    <w:rsid w:val="00B654E5"/>
    <w:rsid w:val="00B66072"/>
    <w:rsid w:val="00B66580"/>
    <w:rsid w:val="00B6742B"/>
    <w:rsid w:val="00B675F4"/>
    <w:rsid w:val="00B71CEE"/>
    <w:rsid w:val="00B7281B"/>
    <w:rsid w:val="00B73384"/>
    <w:rsid w:val="00B741C7"/>
    <w:rsid w:val="00B7429C"/>
    <w:rsid w:val="00B742A0"/>
    <w:rsid w:val="00B74E6C"/>
    <w:rsid w:val="00B751FC"/>
    <w:rsid w:val="00B75478"/>
    <w:rsid w:val="00B7590B"/>
    <w:rsid w:val="00B75CB2"/>
    <w:rsid w:val="00B75E1D"/>
    <w:rsid w:val="00B75ED7"/>
    <w:rsid w:val="00B768BA"/>
    <w:rsid w:val="00B7720A"/>
    <w:rsid w:val="00B776A5"/>
    <w:rsid w:val="00B77EE5"/>
    <w:rsid w:val="00B8160B"/>
    <w:rsid w:val="00B81A91"/>
    <w:rsid w:val="00B81BBE"/>
    <w:rsid w:val="00B81C45"/>
    <w:rsid w:val="00B82C56"/>
    <w:rsid w:val="00B83FE1"/>
    <w:rsid w:val="00B850DA"/>
    <w:rsid w:val="00B850DD"/>
    <w:rsid w:val="00B8525F"/>
    <w:rsid w:val="00B8566D"/>
    <w:rsid w:val="00B864FA"/>
    <w:rsid w:val="00B86E30"/>
    <w:rsid w:val="00B87581"/>
    <w:rsid w:val="00B87914"/>
    <w:rsid w:val="00B9021C"/>
    <w:rsid w:val="00B90846"/>
    <w:rsid w:val="00B90D4A"/>
    <w:rsid w:val="00B9225A"/>
    <w:rsid w:val="00B922EC"/>
    <w:rsid w:val="00B9264C"/>
    <w:rsid w:val="00B92C9B"/>
    <w:rsid w:val="00B948A1"/>
    <w:rsid w:val="00B948A6"/>
    <w:rsid w:val="00B94FC7"/>
    <w:rsid w:val="00B95626"/>
    <w:rsid w:val="00B958C3"/>
    <w:rsid w:val="00B959C5"/>
    <w:rsid w:val="00B96730"/>
    <w:rsid w:val="00BA033C"/>
    <w:rsid w:val="00BA0A65"/>
    <w:rsid w:val="00BA0B40"/>
    <w:rsid w:val="00BA0BB7"/>
    <w:rsid w:val="00BA0BBC"/>
    <w:rsid w:val="00BA0F5F"/>
    <w:rsid w:val="00BA1E72"/>
    <w:rsid w:val="00BA22B2"/>
    <w:rsid w:val="00BA4140"/>
    <w:rsid w:val="00BA478A"/>
    <w:rsid w:val="00BA55A2"/>
    <w:rsid w:val="00BA5E63"/>
    <w:rsid w:val="00BA7A38"/>
    <w:rsid w:val="00BA7C94"/>
    <w:rsid w:val="00BB013A"/>
    <w:rsid w:val="00BB0662"/>
    <w:rsid w:val="00BB08AF"/>
    <w:rsid w:val="00BB0D77"/>
    <w:rsid w:val="00BB1B3F"/>
    <w:rsid w:val="00BB237F"/>
    <w:rsid w:val="00BB2D2F"/>
    <w:rsid w:val="00BB3A28"/>
    <w:rsid w:val="00BB3FA6"/>
    <w:rsid w:val="00BB47BC"/>
    <w:rsid w:val="00BB55A7"/>
    <w:rsid w:val="00BB569D"/>
    <w:rsid w:val="00BB6029"/>
    <w:rsid w:val="00BB6352"/>
    <w:rsid w:val="00BB6766"/>
    <w:rsid w:val="00BB6AAA"/>
    <w:rsid w:val="00BB7614"/>
    <w:rsid w:val="00BB783B"/>
    <w:rsid w:val="00BC067A"/>
    <w:rsid w:val="00BC0A4F"/>
    <w:rsid w:val="00BC0A5B"/>
    <w:rsid w:val="00BC0DA3"/>
    <w:rsid w:val="00BC110A"/>
    <w:rsid w:val="00BC1418"/>
    <w:rsid w:val="00BC16C2"/>
    <w:rsid w:val="00BC19A3"/>
    <w:rsid w:val="00BC19FA"/>
    <w:rsid w:val="00BC1F66"/>
    <w:rsid w:val="00BC3B8C"/>
    <w:rsid w:val="00BC4AEB"/>
    <w:rsid w:val="00BC51C7"/>
    <w:rsid w:val="00BC7953"/>
    <w:rsid w:val="00BD11D2"/>
    <w:rsid w:val="00BD1408"/>
    <w:rsid w:val="00BD2DC6"/>
    <w:rsid w:val="00BD3EF3"/>
    <w:rsid w:val="00BD44B2"/>
    <w:rsid w:val="00BD5F5C"/>
    <w:rsid w:val="00BD6212"/>
    <w:rsid w:val="00BD68EF"/>
    <w:rsid w:val="00BE109A"/>
    <w:rsid w:val="00BE114D"/>
    <w:rsid w:val="00BE16BE"/>
    <w:rsid w:val="00BE2C23"/>
    <w:rsid w:val="00BE35ED"/>
    <w:rsid w:val="00BE3737"/>
    <w:rsid w:val="00BE4908"/>
    <w:rsid w:val="00BE4E7F"/>
    <w:rsid w:val="00BE565A"/>
    <w:rsid w:val="00BE5B89"/>
    <w:rsid w:val="00BE6489"/>
    <w:rsid w:val="00BE6676"/>
    <w:rsid w:val="00BE6BCC"/>
    <w:rsid w:val="00BE7089"/>
    <w:rsid w:val="00BE7E15"/>
    <w:rsid w:val="00BF2445"/>
    <w:rsid w:val="00BF3794"/>
    <w:rsid w:val="00BF475B"/>
    <w:rsid w:val="00BF4D5F"/>
    <w:rsid w:val="00BF5639"/>
    <w:rsid w:val="00BF5BBF"/>
    <w:rsid w:val="00BF5D08"/>
    <w:rsid w:val="00BF7EAF"/>
    <w:rsid w:val="00C0029F"/>
    <w:rsid w:val="00C00469"/>
    <w:rsid w:val="00C00DE4"/>
    <w:rsid w:val="00C013EC"/>
    <w:rsid w:val="00C014A4"/>
    <w:rsid w:val="00C017E1"/>
    <w:rsid w:val="00C0239E"/>
    <w:rsid w:val="00C02758"/>
    <w:rsid w:val="00C0332D"/>
    <w:rsid w:val="00C03804"/>
    <w:rsid w:val="00C05BE8"/>
    <w:rsid w:val="00C05C46"/>
    <w:rsid w:val="00C068DA"/>
    <w:rsid w:val="00C068DE"/>
    <w:rsid w:val="00C07084"/>
    <w:rsid w:val="00C0715D"/>
    <w:rsid w:val="00C071CE"/>
    <w:rsid w:val="00C0728D"/>
    <w:rsid w:val="00C107CA"/>
    <w:rsid w:val="00C11785"/>
    <w:rsid w:val="00C11BEE"/>
    <w:rsid w:val="00C1202A"/>
    <w:rsid w:val="00C132E8"/>
    <w:rsid w:val="00C13919"/>
    <w:rsid w:val="00C1408B"/>
    <w:rsid w:val="00C14B80"/>
    <w:rsid w:val="00C14F09"/>
    <w:rsid w:val="00C15886"/>
    <w:rsid w:val="00C15B98"/>
    <w:rsid w:val="00C15C72"/>
    <w:rsid w:val="00C16B8E"/>
    <w:rsid w:val="00C1712F"/>
    <w:rsid w:val="00C17767"/>
    <w:rsid w:val="00C17923"/>
    <w:rsid w:val="00C2063F"/>
    <w:rsid w:val="00C2102B"/>
    <w:rsid w:val="00C217F1"/>
    <w:rsid w:val="00C2212D"/>
    <w:rsid w:val="00C22FE3"/>
    <w:rsid w:val="00C23012"/>
    <w:rsid w:val="00C23080"/>
    <w:rsid w:val="00C233F9"/>
    <w:rsid w:val="00C23AAB"/>
    <w:rsid w:val="00C24AA1"/>
    <w:rsid w:val="00C24D40"/>
    <w:rsid w:val="00C262BC"/>
    <w:rsid w:val="00C26669"/>
    <w:rsid w:val="00C26DB4"/>
    <w:rsid w:val="00C30691"/>
    <w:rsid w:val="00C30D80"/>
    <w:rsid w:val="00C32255"/>
    <w:rsid w:val="00C32440"/>
    <w:rsid w:val="00C32537"/>
    <w:rsid w:val="00C33602"/>
    <w:rsid w:val="00C3438B"/>
    <w:rsid w:val="00C34BFF"/>
    <w:rsid w:val="00C35748"/>
    <w:rsid w:val="00C35EA3"/>
    <w:rsid w:val="00C3601C"/>
    <w:rsid w:val="00C36D68"/>
    <w:rsid w:val="00C36F02"/>
    <w:rsid w:val="00C37771"/>
    <w:rsid w:val="00C37E18"/>
    <w:rsid w:val="00C40218"/>
    <w:rsid w:val="00C4202C"/>
    <w:rsid w:val="00C4250F"/>
    <w:rsid w:val="00C43F55"/>
    <w:rsid w:val="00C43FD3"/>
    <w:rsid w:val="00C4485C"/>
    <w:rsid w:val="00C448C0"/>
    <w:rsid w:val="00C44F71"/>
    <w:rsid w:val="00C450AD"/>
    <w:rsid w:val="00C456F7"/>
    <w:rsid w:val="00C47098"/>
    <w:rsid w:val="00C471C7"/>
    <w:rsid w:val="00C475D6"/>
    <w:rsid w:val="00C505DD"/>
    <w:rsid w:val="00C51661"/>
    <w:rsid w:val="00C51E5D"/>
    <w:rsid w:val="00C522FE"/>
    <w:rsid w:val="00C5416D"/>
    <w:rsid w:val="00C54606"/>
    <w:rsid w:val="00C547E9"/>
    <w:rsid w:val="00C55505"/>
    <w:rsid w:val="00C556B7"/>
    <w:rsid w:val="00C562CE"/>
    <w:rsid w:val="00C568A1"/>
    <w:rsid w:val="00C57206"/>
    <w:rsid w:val="00C60FF7"/>
    <w:rsid w:val="00C61BC8"/>
    <w:rsid w:val="00C62C1D"/>
    <w:rsid w:val="00C64416"/>
    <w:rsid w:val="00C64A3B"/>
    <w:rsid w:val="00C6509E"/>
    <w:rsid w:val="00C65AE2"/>
    <w:rsid w:val="00C65C84"/>
    <w:rsid w:val="00C65CBB"/>
    <w:rsid w:val="00C65E3C"/>
    <w:rsid w:val="00C66002"/>
    <w:rsid w:val="00C671E0"/>
    <w:rsid w:val="00C67EE0"/>
    <w:rsid w:val="00C71CB6"/>
    <w:rsid w:val="00C732B7"/>
    <w:rsid w:val="00C73E5D"/>
    <w:rsid w:val="00C750C6"/>
    <w:rsid w:val="00C750FA"/>
    <w:rsid w:val="00C75231"/>
    <w:rsid w:val="00C8022A"/>
    <w:rsid w:val="00C81DA9"/>
    <w:rsid w:val="00C81EA6"/>
    <w:rsid w:val="00C81FCB"/>
    <w:rsid w:val="00C82A7C"/>
    <w:rsid w:val="00C843C5"/>
    <w:rsid w:val="00C84701"/>
    <w:rsid w:val="00C8506F"/>
    <w:rsid w:val="00C86B05"/>
    <w:rsid w:val="00C876EB"/>
    <w:rsid w:val="00C87BEF"/>
    <w:rsid w:val="00C87C6C"/>
    <w:rsid w:val="00C90BAF"/>
    <w:rsid w:val="00C90CB5"/>
    <w:rsid w:val="00C911E8"/>
    <w:rsid w:val="00C915AC"/>
    <w:rsid w:val="00C9176F"/>
    <w:rsid w:val="00C92368"/>
    <w:rsid w:val="00C92DE0"/>
    <w:rsid w:val="00C92F7A"/>
    <w:rsid w:val="00C9309D"/>
    <w:rsid w:val="00C93355"/>
    <w:rsid w:val="00C93671"/>
    <w:rsid w:val="00C93D23"/>
    <w:rsid w:val="00C95856"/>
    <w:rsid w:val="00C95E51"/>
    <w:rsid w:val="00C95EAE"/>
    <w:rsid w:val="00C95F8B"/>
    <w:rsid w:val="00C967A5"/>
    <w:rsid w:val="00C967B9"/>
    <w:rsid w:val="00C96AB4"/>
    <w:rsid w:val="00C9788D"/>
    <w:rsid w:val="00CA03F6"/>
    <w:rsid w:val="00CA0B0F"/>
    <w:rsid w:val="00CA12C9"/>
    <w:rsid w:val="00CA1332"/>
    <w:rsid w:val="00CA1D32"/>
    <w:rsid w:val="00CA1EA2"/>
    <w:rsid w:val="00CA240C"/>
    <w:rsid w:val="00CA2595"/>
    <w:rsid w:val="00CA278C"/>
    <w:rsid w:val="00CA2B73"/>
    <w:rsid w:val="00CA2DD8"/>
    <w:rsid w:val="00CA345C"/>
    <w:rsid w:val="00CA431B"/>
    <w:rsid w:val="00CA4365"/>
    <w:rsid w:val="00CA4616"/>
    <w:rsid w:val="00CA4CDC"/>
    <w:rsid w:val="00CA4E00"/>
    <w:rsid w:val="00CA512C"/>
    <w:rsid w:val="00CA534B"/>
    <w:rsid w:val="00CA53F2"/>
    <w:rsid w:val="00CA6683"/>
    <w:rsid w:val="00CA6C2C"/>
    <w:rsid w:val="00CA77EA"/>
    <w:rsid w:val="00CB02B4"/>
    <w:rsid w:val="00CB0DE0"/>
    <w:rsid w:val="00CB0F66"/>
    <w:rsid w:val="00CB14EE"/>
    <w:rsid w:val="00CB24BB"/>
    <w:rsid w:val="00CB28B2"/>
    <w:rsid w:val="00CB2CC5"/>
    <w:rsid w:val="00CB3260"/>
    <w:rsid w:val="00CB3D41"/>
    <w:rsid w:val="00CB4194"/>
    <w:rsid w:val="00CB42A3"/>
    <w:rsid w:val="00CB47D5"/>
    <w:rsid w:val="00CB5F49"/>
    <w:rsid w:val="00CB5FFD"/>
    <w:rsid w:val="00CB6F14"/>
    <w:rsid w:val="00CB76DB"/>
    <w:rsid w:val="00CB7761"/>
    <w:rsid w:val="00CC03B4"/>
    <w:rsid w:val="00CC0C25"/>
    <w:rsid w:val="00CC1DBA"/>
    <w:rsid w:val="00CC2A5D"/>
    <w:rsid w:val="00CC2BB7"/>
    <w:rsid w:val="00CC3428"/>
    <w:rsid w:val="00CC468D"/>
    <w:rsid w:val="00CC4A01"/>
    <w:rsid w:val="00CC51FB"/>
    <w:rsid w:val="00CC547B"/>
    <w:rsid w:val="00CC559A"/>
    <w:rsid w:val="00CC578A"/>
    <w:rsid w:val="00CD094E"/>
    <w:rsid w:val="00CD0E3A"/>
    <w:rsid w:val="00CD1789"/>
    <w:rsid w:val="00CD1BE1"/>
    <w:rsid w:val="00CD3181"/>
    <w:rsid w:val="00CD3965"/>
    <w:rsid w:val="00CD3B42"/>
    <w:rsid w:val="00CD3C4E"/>
    <w:rsid w:val="00CD44ED"/>
    <w:rsid w:val="00CD45E2"/>
    <w:rsid w:val="00CD50CF"/>
    <w:rsid w:val="00CD5104"/>
    <w:rsid w:val="00CD5511"/>
    <w:rsid w:val="00CD63F4"/>
    <w:rsid w:val="00CD696C"/>
    <w:rsid w:val="00CD70CC"/>
    <w:rsid w:val="00CD774F"/>
    <w:rsid w:val="00CD7F43"/>
    <w:rsid w:val="00CE100B"/>
    <w:rsid w:val="00CE321D"/>
    <w:rsid w:val="00CE3CD0"/>
    <w:rsid w:val="00CE4135"/>
    <w:rsid w:val="00CE515B"/>
    <w:rsid w:val="00CE52DB"/>
    <w:rsid w:val="00CE57EE"/>
    <w:rsid w:val="00CE602B"/>
    <w:rsid w:val="00CE6F12"/>
    <w:rsid w:val="00CE79F8"/>
    <w:rsid w:val="00CF02F6"/>
    <w:rsid w:val="00CF0561"/>
    <w:rsid w:val="00CF0E50"/>
    <w:rsid w:val="00CF1159"/>
    <w:rsid w:val="00CF1821"/>
    <w:rsid w:val="00CF2966"/>
    <w:rsid w:val="00CF3129"/>
    <w:rsid w:val="00CF3653"/>
    <w:rsid w:val="00CF384B"/>
    <w:rsid w:val="00CF3911"/>
    <w:rsid w:val="00CF3F0A"/>
    <w:rsid w:val="00CF45BF"/>
    <w:rsid w:val="00CF5C16"/>
    <w:rsid w:val="00CF63CE"/>
    <w:rsid w:val="00CF76F9"/>
    <w:rsid w:val="00CF7D11"/>
    <w:rsid w:val="00D00646"/>
    <w:rsid w:val="00D008C6"/>
    <w:rsid w:val="00D00AB9"/>
    <w:rsid w:val="00D00B51"/>
    <w:rsid w:val="00D00B70"/>
    <w:rsid w:val="00D01734"/>
    <w:rsid w:val="00D018C2"/>
    <w:rsid w:val="00D01A53"/>
    <w:rsid w:val="00D01B59"/>
    <w:rsid w:val="00D01E4E"/>
    <w:rsid w:val="00D025C0"/>
    <w:rsid w:val="00D035D0"/>
    <w:rsid w:val="00D049D4"/>
    <w:rsid w:val="00D056A4"/>
    <w:rsid w:val="00D06A35"/>
    <w:rsid w:val="00D1019D"/>
    <w:rsid w:val="00D10EEB"/>
    <w:rsid w:val="00D12286"/>
    <w:rsid w:val="00D12373"/>
    <w:rsid w:val="00D12B25"/>
    <w:rsid w:val="00D13447"/>
    <w:rsid w:val="00D13CA3"/>
    <w:rsid w:val="00D1419D"/>
    <w:rsid w:val="00D14666"/>
    <w:rsid w:val="00D14DA1"/>
    <w:rsid w:val="00D15568"/>
    <w:rsid w:val="00D1562F"/>
    <w:rsid w:val="00D15DAD"/>
    <w:rsid w:val="00D163E0"/>
    <w:rsid w:val="00D17489"/>
    <w:rsid w:val="00D179A0"/>
    <w:rsid w:val="00D21856"/>
    <w:rsid w:val="00D21C7D"/>
    <w:rsid w:val="00D231AC"/>
    <w:rsid w:val="00D2480A"/>
    <w:rsid w:val="00D24B24"/>
    <w:rsid w:val="00D24C75"/>
    <w:rsid w:val="00D251E4"/>
    <w:rsid w:val="00D253C2"/>
    <w:rsid w:val="00D25592"/>
    <w:rsid w:val="00D262C6"/>
    <w:rsid w:val="00D2634E"/>
    <w:rsid w:val="00D27A0D"/>
    <w:rsid w:val="00D27E87"/>
    <w:rsid w:val="00D27F42"/>
    <w:rsid w:val="00D30293"/>
    <w:rsid w:val="00D3080E"/>
    <w:rsid w:val="00D30819"/>
    <w:rsid w:val="00D30970"/>
    <w:rsid w:val="00D314CD"/>
    <w:rsid w:val="00D3163A"/>
    <w:rsid w:val="00D316B7"/>
    <w:rsid w:val="00D31778"/>
    <w:rsid w:val="00D31F44"/>
    <w:rsid w:val="00D32B89"/>
    <w:rsid w:val="00D32ED1"/>
    <w:rsid w:val="00D339C2"/>
    <w:rsid w:val="00D33BC5"/>
    <w:rsid w:val="00D34216"/>
    <w:rsid w:val="00D345C0"/>
    <w:rsid w:val="00D3532E"/>
    <w:rsid w:val="00D35A3B"/>
    <w:rsid w:val="00D35C08"/>
    <w:rsid w:val="00D3634F"/>
    <w:rsid w:val="00D379B0"/>
    <w:rsid w:val="00D40665"/>
    <w:rsid w:val="00D4139C"/>
    <w:rsid w:val="00D41B3B"/>
    <w:rsid w:val="00D41C18"/>
    <w:rsid w:val="00D41D6A"/>
    <w:rsid w:val="00D41E3E"/>
    <w:rsid w:val="00D4238E"/>
    <w:rsid w:val="00D42E55"/>
    <w:rsid w:val="00D4463A"/>
    <w:rsid w:val="00D44D84"/>
    <w:rsid w:val="00D45332"/>
    <w:rsid w:val="00D458F7"/>
    <w:rsid w:val="00D45B88"/>
    <w:rsid w:val="00D46DA1"/>
    <w:rsid w:val="00D47C81"/>
    <w:rsid w:val="00D505DD"/>
    <w:rsid w:val="00D50753"/>
    <w:rsid w:val="00D50E95"/>
    <w:rsid w:val="00D52051"/>
    <w:rsid w:val="00D554B3"/>
    <w:rsid w:val="00D55900"/>
    <w:rsid w:val="00D5612C"/>
    <w:rsid w:val="00D6065D"/>
    <w:rsid w:val="00D60D10"/>
    <w:rsid w:val="00D6167D"/>
    <w:rsid w:val="00D61AED"/>
    <w:rsid w:val="00D61AFB"/>
    <w:rsid w:val="00D61B86"/>
    <w:rsid w:val="00D61D4A"/>
    <w:rsid w:val="00D61FC3"/>
    <w:rsid w:val="00D62F60"/>
    <w:rsid w:val="00D63225"/>
    <w:rsid w:val="00D6522A"/>
    <w:rsid w:val="00D6531B"/>
    <w:rsid w:val="00D6632B"/>
    <w:rsid w:val="00D705F9"/>
    <w:rsid w:val="00D70694"/>
    <w:rsid w:val="00D714C1"/>
    <w:rsid w:val="00D71846"/>
    <w:rsid w:val="00D71A8B"/>
    <w:rsid w:val="00D71BAE"/>
    <w:rsid w:val="00D72358"/>
    <w:rsid w:val="00D72870"/>
    <w:rsid w:val="00D72C10"/>
    <w:rsid w:val="00D74282"/>
    <w:rsid w:val="00D74642"/>
    <w:rsid w:val="00D7549D"/>
    <w:rsid w:val="00D754FB"/>
    <w:rsid w:val="00D7591E"/>
    <w:rsid w:val="00D75BF2"/>
    <w:rsid w:val="00D77040"/>
    <w:rsid w:val="00D81103"/>
    <w:rsid w:val="00D81329"/>
    <w:rsid w:val="00D8152C"/>
    <w:rsid w:val="00D82DA6"/>
    <w:rsid w:val="00D830DD"/>
    <w:rsid w:val="00D84081"/>
    <w:rsid w:val="00D8415B"/>
    <w:rsid w:val="00D846EA"/>
    <w:rsid w:val="00D8635C"/>
    <w:rsid w:val="00D86673"/>
    <w:rsid w:val="00D87BC3"/>
    <w:rsid w:val="00D90048"/>
    <w:rsid w:val="00D90E4E"/>
    <w:rsid w:val="00D92EDB"/>
    <w:rsid w:val="00D93222"/>
    <w:rsid w:val="00D9373C"/>
    <w:rsid w:val="00D93D6E"/>
    <w:rsid w:val="00D93D80"/>
    <w:rsid w:val="00D94620"/>
    <w:rsid w:val="00D94CFC"/>
    <w:rsid w:val="00D962A0"/>
    <w:rsid w:val="00D97540"/>
    <w:rsid w:val="00D97652"/>
    <w:rsid w:val="00D97682"/>
    <w:rsid w:val="00D97EBF"/>
    <w:rsid w:val="00D97F40"/>
    <w:rsid w:val="00DA00E5"/>
    <w:rsid w:val="00DA026C"/>
    <w:rsid w:val="00DA047F"/>
    <w:rsid w:val="00DA0FB6"/>
    <w:rsid w:val="00DA17D7"/>
    <w:rsid w:val="00DA1C46"/>
    <w:rsid w:val="00DA217D"/>
    <w:rsid w:val="00DA2714"/>
    <w:rsid w:val="00DA4570"/>
    <w:rsid w:val="00DA462B"/>
    <w:rsid w:val="00DA4775"/>
    <w:rsid w:val="00DA4C3C"/>
    <w:rsid w:val="00DA521A"/>
    <w:rsid w:val="00DA5361"/>
    <w:rsid w:val="00DA5797"/>
    <w:rsid w:val="00DA5A72"/>
    <w:rsid w:val="00DA632A"/>
    <w:rsid w:val="00DA78D0"/>
    <w:rsid w:val="00DA79C4"/>
    <w:rsid w:val="00DA7D33"/>
    <w:rsid w:val="00DB0D07"/>
    <w:rsid w:val="00DB1350"/>
    <w:rsid w:val="00DB15D3"/>
    <w:rsid w:val="00DB224B"/>
    <w:rsid w:val="00DB252A"/>
    <w:rsid w:val="00DB280A"/>
    <w:rsid w:val="00DB2AEF"/>
    <w:rsid w:val="00DB2B21"/>
    <w:rsid w:val="00DB30E1"/>
    <w:rsid w:val="00DB34F0"/>
    <w:rsid w:val="00DB3CB4"/>
    <w:rsid w:val="00DB4A24"/>
    <w:rsid w:val="00DB4FB8"/>
    <w:rsid w:val="00DB5687"/>
    <w:rsid w:val="00DB56B4"/>
    <w:rsid w:val="00DB662D"/>
    <w:rsid w:val="00DB769C"/>
    <w:rsid w:val="00DB76EE"/>
    <w:rsid w:val="00DB7A59"/>
    <w:rsid w:val="00DB7B35"/>
    <w:rsid w:val="00DB7C1B"/>
    <w:rsid w:val="00DC0EEF"/>
    <w:rsid w:val="00DC1297"/>
    <w:rsid w:val="00DC1A92"/>
    <w:rsid w:val="00DC3240"/>
    <w:rsid w:val="00DC3380"/>
    <w:rsid w:val="00DC3FBD"/>
    <w:rsid w:val="00DC6DC3"/>
    <w:rsid w:val="00DC701B"/>
    <w:rsid w:val="00DC70FC"/>
    <w:rsid w:val="00DC7585"/>
    <w:rsid w:val="00DC75DC"/>
    <w:rsid w:val="00DD0622"/>
    <w:rsid w:val="00DD06BA"/>
    <w:rsid w:val="00DD0966"/>
    <w:rsid w:val="00DD0AE5"/>
    <w:rsid w:val="00DD103C"/>
    <w:rsid w:val="00DD10A8"/>
    <w:rsid w:val="00DD10D7"/>
    <w:rsid w:val="00DD1325"/>
    <w:rsid w:val="00DD1380"/>
    <w:rsid w:val="00DD1851"/>
    <w:rsid w:val="00DD2286"/>
    <w:rsid w:val="00DD2D38"/>
    <w:rsid w:val="00DD31C0"/>
    <w:rsid w:val="00DD52E1"/>
    <w:rsid w:val="00DD5EA7"/>
    <w:rsid w:val="00DD78B6"/>
    <w:rsid w:val="00DD7940"/>
    <w:rsid w:val="00DD7986"/>
    <w:rsid w:val="00DD7EAB"/>
    <w:rsid w:val="00DE00CE"/>
    <w:rsid w:val="00DE0481"/>
    <w:rsid w:val="00DE0997"/>
    <w:rsid w:val="00DE1115"/>
    <w:rsid w:val="00DE182F"/>
    <w:rsid w:val="00DE1A16"/>
    <w:rsid w:val="00DE1CE3"/>
    <w:rsid w:val="00DE1FDD"/>
    <w:rsid w:val="00DE2138"/>
    <w:rsid w:val="00DE2371"/>
    <w:rsid w:val="00DE3D6A"/>
    <w:rsid w:val="00DE42C5"/>
    <w:rsid w:val="00DE494D"/>
    <w:rsid w:val="00DE5F61"/>
    <w:rsid w:val="00DE64F0"/>
    <w:rsid w:val="00DE661F"/>
    <w:rsid w:val="00DE76CB"/>
    <w:rsid w:val="00DF1478"/>
    <w:rsid w:val="00DF16AC"/>
    <w:rsid w:val="00DF1B0D"/>
    <w:rsid w:val="00DF2EC6"/>
    <w:rsid w:val="00DF34B7"/>
    <w:rsid w:val="00DF3ECF"/>
    <w:rsid w:val="00DF5767"/>
    <w:rsid w:val="00DF579E"/>
    <w:rsid w:val="00DF5A46"/>
    <w:rsid w:val="00DF65EF"/>
    <w:rsid w:val="00DF703C"/>
    <w:rsid w:val="00E0074F"/>
    <w:rsid w:val="00E00CAF"/>
    <w:rsid w:val="00E01FAF"/>
    <w:rsid w:val="00E02B6D"/>
    <w:rsid w:val="00E034C5"/>
    <w:rsid w:val="00E04860"/>
    <w:rsid w:val="00E04AAE"/>
    <w:rsid w:val="00E04E32"/>
    <w:rsid w:val="00E067E3"/>
    <w:rsid w:val="00E06DEE"/>
    <w:rsid w:val="00E07EB6"/>
    <w:rsid w:val="00E104A9"/>
    <w:rsid w:val="00E11593"/>
    <w:rsid w:val="00E119F8"/>
    <w:rsid w:val="00E120EE"/>
    <w:rsid w:val="00E135B4"/>
    <w:rsid w:val="00E13DE7"/>
    <w:rsid w:val="00E14C1F"/>
    <w:rsid w:val="00E16CAF"/>
    <w:rsid w:val="00E1724A"/>
    <w:rsid w:val="00E2054D"/>
    <w:rsid w:val="00E210CC"/>
    <w:rsid w:val="00E231A4"/>
    <w:rsid w:val="00E23ABB"/>
    <w:rsid w:val="00E242BA"/>
    <w:rsid w:val="00E25194"/>
    <w:rsid w:val="00E2653D"/>
    <w:rsid w:val="00E26649"/>
    <w:rsid w:val="00E26B89"/>
    <w:rsid w:val="00E277CB"/>
    <w:rsid w:val="00E27D4F"/>
    <w:rsid w:val="00E30518"/>
    <w:rsid w:val="00E3086B"/>
    <w:rsid w:val="00E31057"/>
    <w:rsid w:val="00E31063"/>
    <w:rsid w:val="00E3183D"/>
    <w:rsid w:val="00E3212F"/>
    <w:rsid w:val="00E32A52"/>
    <w:rsid w:val="00E33358"/>
    <w:rsid w:val="00E33C21"/>
    <w:rsid w:val="00E3401F"/>
    <w:rsid w:val="00E342E4"/>
    <w:rsid w:val="00E344DD"/>
    <w:rsid w:val="00E352D9"/>
    <w:rsid w:val="00E357B8"/>
    <w:rsid w:val="00E3587A"/>
    <w:rsid w:val="00E35ACB"/>
    <w:rsid w:val="00E35D45"/>
    <w:rsid w:val="00E35DA6"/>
    <w:rsid w:val="00E370F8"/>
    <w:rsid w:val="00E37B31"/>
    <w:rsid w:val="00E4010B"/>
    <w:rsid w:val="00E40D19"/>
    <w:rsid w:val="00E41A34"/>
    <w:rsid w:val="00E41B49"/>
    <w:rsid w:val="00E42360"/>
    <w:rsid w:val="00E429D8"/>
    <w:rsid w:val="00E440A3"/>
    <w:rsid w:val="00E45E78"/>
    <w:rsid w:val="00E45EB2"/>
    <w:rsid w:val="00E46C48"/>
    <w:rsid w:val="00E47E03"/>
    <w:rsid w:val="00E504F1"/>
    <w:rsid w:val="00E50BEE"/>
    <w:rsid w:val="00E50F89"/>
    <w:rsid w:val="00E5129C"/>
    <w:rsid w:val="00E51C65"/>
    <w:rsid w:val="00E52017"/>
    <w:rsid w:val="00E524ED"/>
    <w:rsid w:val="00E5263F"/>
    <w:rsid w:val="00E529A5"/>
    <w:rsid w:val="00E52E26"/>
    <w:rsid w:val="00E53865"/>
    <w:rsid w:val="00E544ED"/>
    <w:rsid w:val="00E54594"/>
    <w:rsid w:val="00E54622"/>
    <w:rsid w:val="00E55178"/>
    <w:rsid w:val="00E5652D"/>
    <w:rsid w:val="00E566DA"/>
    <w:rsid w:val="00E56F18"/>
    <w:rsid w:val="00E56F33"/>
    <w:rsid w:val="00E573E9"/>
    <w:rsid w:val="00E6000A"/>
    <w:rsid w:val="00E6028A"/>
    <w:rsid w:val="00E60870"/>
    <w:rsid w:val="00E6121D"/>
    <w:rsid w:val="00E61F22"/>
    <w:rsid w:val="00E6282A"/>
    <w:rsid w:val="00E6309A"/>
    <w:rsid w:val="00E64A53"/>
    <w:rsid w:val="00E6661E"/>
    <w:rsid w:val="00E67295"/>
    <w:rsid w:val="00E675BD"/>
    <w:rsid w:val="00E6774E"/>
    <w:rsid w:val="00E67817"/>
    <w:rsid w:val="00E67872"/>
    <w:rsid w:val="00E70A32"/>
    <w:rsid w:val="00E70CA3"/>
    <w:rsid w:val="00E70D20"/>
    <w:rsid w:val="00E70F00"/>
    <w:rsid w:val="00E7165F"/>
    <w:rsid w:val="00E7302E"/>
    <w:rsid w:val="00E73115"/>
    <w:rsid w:val="00E7361D"/>
    <w:rsid w:val="00E738B0"/>
    <w:rsid w:val="00E73BA5"/>
    <w:rsid w:val="00E747DB"/>
    <w:rsid w:val="00E74BDF"/>
    <w:rsid w:val="00E75A38"/>
    <w:rsid w:val="00E75DBA"/>
    <w:rsid w:val="00E7619C"/>
    <w:rsid w:val="00E770CE"/>
    <w:rsid w:val="00E80362"/>
    <w:rsid w:val="00E803D7"/>
    <w:rsid w:val="00E80EF0"/>
    <w:rsid w:val="00E8126B"/>
    <w:rsid w:val="00E81D52"/>
    <w:rsid w:val="00E82AA2"/>
    <w:rsid w:val="00E83C88"/>
    <w:rsid w:val="00E84143"/>
    <w:rsid w:val="00E84696"/>
    <w:rsid w:val="00E8478F"/>
    <w:rsid w:val="00E84887"/>
    <w:rsid w:val="00E84A11"/>
    <w:rsid w:val="00E850FC"/>
    <w:rsid w:val="00E87923"/>
    <w:rsid w:val="00E87966"/>
    <w:rsid w:val="00E87D39"/>
    <w:rsid w:val="00E90EE0"/>
    <w:rsid w:val="00E911C3"/>
    <w:rsid w:val="00E91726"/>
    <w:rsid w:val="00E91C19"/>
    <w:rsid w:val="00E91D14"/>
    <w:rsid w:val="00E92C30"/>
    <w:rsid w:val="00E9368B"/>
    <w:rsid w:val="00E93B48"/>
    <w:rsid w:val="00E93BE8"/>
    <w:rsid w:val="00E93D73"/>
    <w:rsid w:val="00E93DB3"/>
    <w:rsid w:val="00E94A35"/>
    <w:rsid w:val="00E94C56"/>
    <w:rsid w:val="00E94ECF"/>
    <w:rsid w:val="00E95050"/>
    <w:rsid w:val="00E957EB"/>
    <w:rsid w:val="00E964E2"/>
    <w:rsid w:val="00E96748"/>
    <w:rsid w:val="00E970E6"/>
    <w:rsid w:val="00EA0672"/>
    <w:rsid w:val="00EA0793"/>
    <w:rsid w:val="00EA0F89"/>
    <w:rsid w:val="00EA1BB1"/>
    <w:rsid w:val="00EA23A3"/>
    <w:rsid w:val="00EA2910"/>
    <w:rsid w:val="00EA2D29"/>
    <w:rsid w:val="00EA311F"/>
    <w:rsid w:val="00EA3166"/>
    <w:rsid w:val="00EA331A"/>
    <w:rsid w:val="00EA365C"/>
    <w:rsid w:val="00EA5B82"/>
    <w:rsid w:val="00EA5C1E"/>
    <w:rsid w:val="00EA63F2"/>
    <w:rsid w:val="00EA6A38"/>
    <w:rsid w:val="00EA742E"/>
    <w:rsid w:val="00EA75DB"/>
    <w:rsid w:val="00EA773A"/>
    <w:rsid w:val="00EA7DAF"/>
    <w:rsid w:val="00EB192C"/>
    <w:rsid w:val="00EB2027"/>
    <w:rsid w:val="00EB26B7"/>
    <w:rsid w:val="00EB4829"/>
    <w:rsid w:val="00EB4AB1"/>
    <w:rsid w:val="00EB568D"/>
    <w:rsid w:val="00EB62BF"/>
    <w:rsid w:val="00EB685C"/>
    <w:rsid w:val="00EB7C74"/>
    <w:rsid w:val="00EC0B6A"/>
    <w:rsid w:val="00EC0CC4"/>
    <w:rsid w:val="00EC17A3"/>
    <w:rsid w:val="00EC1821"/>
    <w:rsid w:val="00EC1BAB"/>
    <w:rsid w:val="00EC2788"/>
    <w:rsid w:val="00EC3BFA"/>
    <w:rsid w:val="00EC4BE2"/>
    <w:rsid w:val="00EC4D02"/>
    <w:rsid w:val="00EC6043"/>
    <w:rsid w:val="00EC68F3"/>
    <w:rsid w:val="00EC6CCE"/>
    <w:rsid w:val="00EC6D19"/>
    <w:rsid w:val="00EC738B"/>
    <w:rsid w:val="00EC7AD8"/>
    <w:rsid w:val="00ED05FE"/>
    <w:rsid w:val="00ED11FA"/>
    <w:rsid w:val="00ED18AA"/>
    <w:rsid w:val="00ED2106"/>
    <w:rsid w:val="00ED5B35"/>
    <w:rsid w:val="00ED5D1D"/>
    <w:rsid w:val="00ED66FC"/>
    <w:rsid w:val="00ED6712"/>
    <w:rsid w:val="00ED6D8A"/>
    <w:rsid w:val="00ED6FFD"/>
    <w:rsid w:val="00ED71B6"/>
    <w:rsid w:val="00ED7633"/>
    <w:rsid w:val="00ED7BB4"/>
    <w:rsid w:val="00ED7EAB"/>
    <w:rsid w:val="00EE04CD"/>
    <w:rsid w:val="00EE0B17"/>
    <w:rsid w:val="00EE0BD6"/>
    <w:rsid w:val="00EE0F82"/>
    <w:rsid w:val="00EE1D77"/>
    <w:rsid w:val="00EE1DE6"/>
    <w:rsid w:val="00EE2812"/>
    <w:rsid w:val="00EE2967"/>
    <w:rsid w:val="00EE3F6E"/>
    <w:rsid w:val="00EE522A"/>
    <w:rsid w:val="00EE75D3"/>
    <w:rsid w:val="00EE7C37"/>
    <w:rsid w:val="00EE7F82"/>
    <w:rsid w:val="00EF0D54"/>
    <w:rsid w:val="00EF1A2D"/>
    <w:rsid w:val="00EF222E"/>
    <w:rsid w:val="00EF299F"/>
    <w:rsid w:val="00EF381C"/>
    <w:rsid w:val="00EF40BF"/>
    <w:rsid w:val="00EF4302"/>
    <w:rsid w:val="00EF43D7"/>
    <w:rsid w:val="00EF5009"/>
    <w:rsid w:val="00EF5E42"/>
    <w:rsid w:val="00EF70F6"/>
    <w:rsid w:val="00EF79ED"/>
    <w:rsid w:val="00EF7B70"/>
    <w:rsid w:val="00F0036D"/>
    <w:rsid w:val="00F017AC"/>
    <w:rsid w:val="00F02554"/>
    <w:rsid w:val="00F025BE"/>
    <w:rsid w:val="00F0376C"/>
    <w:rsid w:val="00F03891"/>
    <w:rsid w:val="00F04D88"/>
    <w:rsid w:val="00F05467"/>
    <w:rsid w:val="00F05802"/>
    <w:rsid w:val="00F05B2E"/>
    <w:rsid w:val="00F05DFA"/>
    <w:rsid w:val="00F06C38"/>
    <w:rsid w:val="00F06CF0"/>
    <w:rsid w:val="00F0768C"/>
    <w:rsid w:val="00F103EE"/>
    <w:rsid w:val="00F10947"/>
    <w:rsid w:val="00F1144B"/>
    <w:rsid w:val="00F1181D"/>
    <w:rsid w:val="00F11998"/>
    <w:rsid w:val="00F1199F"/>
    <w:rsid w:val="00F13197"/>
    <w:rsid w:val="00F137DB"/>
    <w:rsid w:val="00F142E1"/>
    <w:rsid w:val="00F161B8"/>
    <w:rsid w:val="00F163A7"/>
    <w:rsid w:val="00F16C5E"/>
    <w:rsid w:val="00F16DC2"/>
    <w:rsid w:val="00F16FC3"/>
    <w:rsid w:val="00F1702E"/>
    <w:rsid w:val="00F17354"/>
    <w:rsid w:val="00F1767C"/>
    <w:rsid w:val="00F201AC"/>
    <w:rsid w:val="00F20ED9"/>
    <w:rsid w:val="00F211D3"/>
    <w:rsid w:val="00F2149E"/>
    <w:rsid w:val="00F2243D"/>
    <w:rsid w:val="00F229EF"/>
    <w:rsid w:val="00F22BC7"/>
    <w:rsid w:val="00F23C52"/>
    <w:rsid w:val="00F23F41"/>
    <w:rsid w:val="00F25479"/>
    <w:rsid w:val="00F2619D"/>
    <w:rsid w:val="00F268E7"/>
    <w:rsid w:val="00F271CB"/>
    <w:rsid w:val="00F27652"/>
    <w:rsid w:val="00F30932"/>
    <w:rsid w:val="00F32E51"/>
    <w:rsid w:val="00F34517"/>
    <w:rsid w:val="00F3462B"/>
    <w:rsid w:val="00F36389"/>
    <w:rsid w:val="00F3776B"/>
    <w:rsid w:val="00F37BBB"/>
    <w:rsid w:val="00F4011B"/>
    <w:rsid w:val="00F40763"/>
    <w:rsid w:val="00F414BE"/>
    <w:rsid w:val="00F43090"/>
    <w:rsid w:val="00F4323C"/>
    <w:rsid w:val="00F43FBD"/>
    <w:rsid w:val="00F44386"/>
    <w:rsid w:val="00F444D6"/>
    <w:rsid w:val="00F447CE"/>
    <w:rsid w:val="00F450DF"/>
    <w:rsid w:val="00F453DD"/>
    <w:rsid w:val="00F47177"/>
    <w:rsid w:val="00F47CD6"/>
    <w:rsid w:val="00F51261"/>
    <w:rsid w:val="00F51D07"/>
    <w:rsid w:val="00F532EA"/>
    <w:rsid w:val="00F539F7"/>
    <w:rsid w:val="00F53C77"/>
    <w:rsid w:val="00F53CBE"/>
    <w:rsid w:val="00F53DB1"/>
    <w:rsid w:val="00F54742"/>
    <w:rsid w:val="00F55E77"/>
    <w:rsid w:val="00F5670B"/>
    <w:rsid w:val="00F5688E"/>
    <w:rsid w:val="00F56960"/>
    <w:rsid w:val="00F5723E"/>
    <w:rsid w:val="00F5762E"/>
    <w:rsid w:val="00F57C2E"/>
    <w:rsid w:val="00F60792"/>
    <w:rsid w:val="00F6094A"/>
    <w:rsid w:val="00F609D0"/>
    <w:rsid w:val="00F620A9"/>
    <w:rsid w:val="00F62624"/>
    <w:rsid w:val="00F62CB4"/>
    <w:rsid w:val="00F63992"/>
    <w:rsid w:val="00F63FE6"/>
    <w:rsid w:val="00F6495C"/>
    <w:rsid w:val="00F64E8C"/>
    <w:rsid w:val="00F651BA"/>
    <w:rsid w:val="00F6531C"/>
    <w:rsid w:val="00F66295"/>
    <w:rsid w:val="00F66F31"/>
    <w:rsid w:val="00F67394"/>
    <w:rsid w:val="00F675E9"/>
    <w:rsid w:val="00F70949"/>
    <w:rsid w:val="00F71604"/>
    <w:rsid w:val="00F71AB4"/>
    <w:rsid w:val="00F71C6E"/>
    <w:rsid w:val="00F71F37"/>
    <w:rsid w:val="00F72092"/>
    <w:rsid w:val="00F722D9"/>
    <w:rsid w:val="00F72766"/>
    <w:rsid w:val="00F72B1A"/>
    <w:rsid w:val="00F73979"/>
    <w:rsid w:val="00F74C46"/>
    <w:rsid w:val="00F74CCA"/>
    <w:rsid w:val="00F80377"/>
    <w:rsid w:val="00F805F7"/>
    <w:rsid w:val="00F80E8C"/>
    <w:rsid w:val="00F814DB"/>
    <w:rsid w:val="00F823C4"/>
    <w:rsid w:val="00F84A6E"/>
    <w:rsid w:val="00F84AC7"/>
    <w:rsid w:val="00F84E84"/>
    <w:rsid w:val="00F853D0"/>
    <w:rsid w:val="00F855EE"/>
    <w:rsid w:val="00F857C0"/>
    <w:rsid w:val="00F85C52"/>
    <w:rsid w:val="00F87008"/>
    <w:rsid w:val="00F91A8C"/>
    <w:rsid w:val="00F92CE8"/>
    <w:rsid w:val="00F93B86"/>
    <w:rsid w:val="00F942D4"/>
    <w:rsid w:val="00F94442"/>
    <w:rsid w:val="00F94930"/>
    <w:rsid w:val="00F95F44"/>
    <w:rsid w:val="00F95FBD"/>
    <w:rsid w:val="00F9605E"/>
    <w:rsid w:val="00F968F5"/>
    <w:rsid w:val="00F96BDD"/>
    <w:rsid w:val="00F97976"/>
    <w:rsid w:val="00FA0776"/>
    <w:rsid w:val="00FA0B49"/>
    <w:rsid w:val="00FA0B73"/>
    <w:rsid w:val="00FA0CD5"/>
    <w:rsid w:val="00FA12A7"/>
    <w:rsid w:val="00FA1A2A"/>
    <w:rsid w:val="00FA207B"/>
    <w:rsid w:val="00FA2DDF"/>
    <w:rsid w:val="00FA320F"/>
    <w:rsid w:val="00FA493D"/>
    <w:rsid w:val="00FA4CA6"/>
    <w:rsid w:val="00FA5DBA"/>
    <w:rsid w:val="00FA7563"/>
    <w:rsid w:val="00FB09D9"/>
    <w:rsid w:val="00FB13FE"/>
    <w:rsid w:val="00FB22D2"/>
    <w:rsid w:val="00FB27EE"/>
    <w:rsid w:val="00FB2F00"/>
    <w:rsid w:val="00FB2F18"/>
    <w:rsid w:val="00FB340C"/>
    <w:rsid w:val="00FB3F8E"/>
    <w:rsid w:val="00FB47BE"/>
    <w:rsid w:val="00FB4979"/>
    <w:rsid w:val="00FB4B32"/>
    <w:rsid w:val="00FB58F1"/>
    <w:rsid w:val="00FB6382"/>
    <w:rsid w:val="00FB6B9D"/>
    <w:rsid w:val="00FB7CA1"/>
    <w:rsid w:val="00FC1D06"/>
    <w:rsid w:val="00FC2906"/>
    <w:rsid w:val="00FC2A80"/>
    <w:rsid w:val="00FC2BD0"/>
    <w:rsid w:val="00FC2D6B"/>
    <w:rsid w:val="00FC3161"/>
    <w:rsid w:val="00FC47A2"/>
    <w:rsid w:val="00FC51A6"/>
    <w:rsid w:val="00FC5E84"/>
    <w:rsid w:val="00FC70EF"/>
    <w:rsid w:val="00FC79BD"/>
    <w:rsid w:val="00FD03CF"/>
    <w:rsid w:val="00FD03F2"/>
    <w:rsid w:val="00FD0704"/>
    <w:rsid w:val="00FD0FD7"/>
    <w:rsid w:val="00FD155B"/>
    <w:rsid w:val="00FD1820"/>
    <w:rsid w:val="00FD18B3"/>
    <w:rsid w:val="00FD27A3"/>
    <w:rsid w:val="00FD2AF9"/>
    <w:rsid w:val="00FD31C4"/>
    <w:rsid w:val="00FD3283"/>
    <w:rsid w:val="00FD3899"/>
    <w:rsid w:val="00FD3FCA"/>
    <w:rsid w:val="00FD4886"/>
    <w:rsid w:val="00FD4C0C"/>
    <w:rsid w:val="00FD5489"/>
    <w:rsid w:val="00FD5D1B"/>
    <w:rsid w:val="00FD5EB9"/>
    <w:rsid w:val="00FD618D"/>
    <w:rsid w:val="00FD62A3"/>
    <w:rsid w:val="00FD68A1"/>
    <w:rsid w:val="00FD6AED"/>
    <w:rsid w:val="00FD72A3"/>
    <w:rsid w:val="00FD799C"/>
    <w:rsid w:val="00FD7C84"/>
    <w:rsid w:val="00FD7F04"/>
    <w:rsid w:val="00FE01AF"/>
    <w:rsid w:val="00FE03ED"/>
    <w:rsid w:val="00FE0903"/>
    <w:rsid w:val="00FE0D48"/>
    <w:rsid w:val="00FE147E"/>
    <w:rsid w:val="00FE225E"/>
    <w:rsid w:val="00FE28E1"/>
    <w:rsid w:val="00FE3744"/>
    <w:rsid w:val="00FE435C"/>
    <w:rsid w:val="00FE4B5F"/>
    <w:rsid w:val="00FE537D"/>
    <w:rsid w:val="00FE5747"/>
    <w:rsid w:val="00FE746E"/>
    <w:rsid w:val="00FF0ECB"/>
    <w:rsid w:val="00FF35B8"/>
    <w:rsid w:val="00FF3BEF"/>
    <w:rsid w:val="00FF403F"/>
    <w:rsid w:val="00FF461B"/>
    <w:rsid w:val="00FF54C7"/>
    <w:rsid w:val="00FF5AC2"/>
    <w:rsid w:val="00FF6A60"/>
    <w:rsid w:val="00FF6DFA"/>
    <w:rsid w:val="00FF7DA8"/>
    <w:rsid w:val="02737779"/>
    <w:rsid w:val="039447DF"/>
    <w:rsid w:val="039B26A7"/>
    <w:rsid w:val="04360288"/>
    <w:rsid w:val="044F7CE4"/>
    <w:rsid w:val="073E3C7E"/>
    <w:rsid w:val="07B74665"/>
    <w:rsid w:val="09385C0D"/>
    <w:rsid w:val="094705DA"/>
    <w:rsid w:val="0ADB0735"/>
    <w:rsid w:val="0AE53B72"/>
    <w:rsid w:val="0AF07277"/>
    <w:rsid w:val="0B497E8B"/>
    <w:rsid w:val="0B4D3BF1"/>
    <w:rsid w:val="0B9F3F55"/>
    <w:rsid w:val="0E124C7E"/>
    <w:rsid w:val="0EA855E3"/>
    <w:rsid w:val="0EDD255A"/>
    <w:rsid w:val="0FDA1FE4"/>
    <w:rsid w:val="0FED2508"/>
    <w:rsid w:val="10505F32"/>
    <w:rsid w:val="10613F55"/>
    <w:rsid w:val="11AF6581"/>
    <w:rsid w:val="12745F08"/>
    <w:rsid w:val="1494598D"/>
    <w:rsid w:val="15A52AEE"/>
    <w:rsid w:val="15B7115B"/>
    <w:rsid w:val="16704D1B"/>
    <w:rsid w:val="16A21B21"/>
    <w:rsid w:val="16BD6B88"/>
    <w:rsid w:val="16BF34C9"/>
    <w:rsid w:val="16FC4923"/>
    <w:rsid w:val="173C4778"/>
    <w:rsid w:val="18B4741C"/>
    <w:rsid w:val="19933217"/>
    <w:rsid w:val="19DA2854"/>
    <w:rsid w:val="1A536D41"/>
    <w:rsid w:val="1B8A22F8"/>
    <w:rsid w:val="1B8C5AAA"/>
    <w:rsid w:val="1C1E10CF"/>
    <w:rsid w:val="1CBF3A4A"/>
    <w:rsid w:val="1DA23161"/>
    <w:rsid w:val="1E092F82"/>
    <w:rsid w:val="1E435688"/>
    <w:rsid w:val="1ED01C71"/>
    <w:rsid w:val="1F782A2C"/>
    <w:rsid w:val="1FF52E01"/>
    <w:rsid w:val="206016CD"/>
    <w:rsid w:val="206D0CEE"/>
    <w:rsid w:val="20976234"/>
    <w:rsid w:val="20C558B9"/>
    <w:rsid w:val="20D9162C"/>
    <w:rsid w:val="21DD2909"/>
    <w:rsid w:val="23EA1F58"/>
    <w:rsid w:val="24594FD8"/>
    <w:rsid w:val="24EA3E07"/>
    <w:rsid w:val="281F7DF7"/>
    <w:rsid w:val="287E653C"/>
    <w:rsid w:val="2B2F4206"/>
    <w:rsid w:val="2C682BD4"/>
    <w:rsid w:val="2D510EC7"/>
    <w:rsid w:val="2D6E7BA9"/>
    <w:rsid w:val="2F622924"/>
    <w:rsid w:val="2FAE0F76"/>
    <w:rsid w:val="30660921"/>
    <w:rsid w:val="30A6724E"/>
    <w:rsid w:val="30B770D7"/>
    <w:rsid w:val="310228BD"/>
    <w:rsid w:val="3148025A"/>
    <w:rsid w:val="3158795B"/>
    <w:rsid w:val="31782C11"/>
    <w:rsid w:val="31951721"/>
    <w:rsid w:val="34AE30A3"/>
    <w:rsid w:val="36706C23"/>
    <w:rsid w:val="37175817"/>
    <w:rsid w:val="38107206"/>
    <w:rsid w:val="38563836"/>
    <w:rsid w:val="3AA554F8"/>
    <w:rsid w:val="3AD778B0"/>
    <w:rsid w:val="3C8C67C6"/>
    <w:rsid w:val="3D277748"/>
    <w:rsid w:val="3E1732F2"/>
    <w:rsid w:val="3EAA1195"/>
    <w:rsid w:val="3F4510BA"/>
    <w:rsid w:val="3FD9454D"/>
    <w:rsid w:val="4011250F"/>
    <w:rsid w:val="41363AE7"/>
    <w:rsid w:val="419D3F2B"/>
    <w:rsid w:val="42397D38"/>
    <w:rsid w:val="42953D50"/>
    <w:rsid w:val="430571FF"/>
    <w:rsid w:val="433F7F28"/>
    <w:rsid w:val="43741014"/>
    <w:rsid w:val="43A26B05"/>
    <w:rsid w:val="43EB301E"/>
    <w:rsid w:val="451E59CE"/>
    <w:rsid w:val="45D76AA3"/>
    <w:rsid w:val="46805F22"/>
    <w:rsid w:val="473C5A42"/>
    <w:rsid w:val="47764C66"/>
    <w:rsid w:val="4A9F328D"/>
    <w:rsid w:val="4B4C35AF"/>
    <w:rsid w:val="4B803312"/>
    <w:rsid w:val="4BCE69C2"/>
    <w:rsid w:val="4CF34BF9"/>
    <w:rsid w:val="4D843E86"/>
    <w:rsid w:val="4E49399C"/>
    <w:rsid w:val="4E6D2D74"/>
    <w:rsid w:val="4E98249A"/>
    <w:rsid w:val="4EF62A7A"/>
    <w:rsid w:val="4F155B08"/>
    <w:rsid w:val="4FD924DB"/>
    <w:rsid w:val="500A64E0"/>
    <w:rsid w:val="506E6902"/>
    <w:rsid w:val="50831547"/>
    <w:rsid w:val="509B0528"/>
    <w:rsid w:val="52D7511B"/>
    <w:rsid w:val="540C7BAA"/>
    <w:rsid w:val="54E73D8F"/>
    <w:rsid w:val="5559450E"/>
    <w:rsid w:val="5641016C"/>
    <w:rsid w:val="56F348CF"/>
    <w:rsid w:val="5709201B"/>
    <w:rsid w:val="584B7998"/>
    <w:rsid w:val="5888696F"/>
    <w:rsid w:val="58B66786"/>
    <w:rsid w:val="58EA204C"/>
    <w:rsid w:val="59B91987"/>
    <w:rsid w:val="5AB377BB"/>
    <w:rsid w:val="5B3E1395"/>
    <w:rsid w:val="5C2A2760"/>
    <w:rsid w:val="5C860A21"/>
    <w:rsid w:val="5CB878A9"/>
    <w:rsid w:val="5E6957C1"/>
    <w:rsid w:val="5FD65012"/>
    <w:rsid w:val="60BA26C7"/>
    <w:rsid w:val="62866557"/>
    <w:rsid w:val="62B73D3E"/>
    <w:rsid w:val="62BD4BD3"/>
    <w:rsid w:val="62D159BB"/>
    <w:rsid w:val="63E36016"/>
    <w:rsid w:val="642B52C7"/>
    <w:rsid w:val="66167EC5"/>
    <w:rsid w:val="666C6A4D"/>
    <w:rsid w:val="666D606B"/>
    <w:rsid w:val="668108E0"/>
    <w:rsid w:val="676C2E72"/>
    <w:rsid w:val="6AB35436"/>
    <w:rsid w:val="6B143DC9"/>
    <w:rsid w:val="6B8E66D0"/>
    <w:rsid w:val="6C7D6F80"/>
    <w:rsid w:val="6D5E2269"/>
    <w:rsid w:val="6DA46816"/>
    <w:rsid w:val="6E152F23"/>
    <w:rsid w:val="6F577A0B"/>
    <w:rsid w:val="6F6B7429"/>
    <w:rsid w:val="70A53547"/>
    <w:rsid w:val="71C54AD9"/>
    <w:rsid w:val="73397A01"/>
    <w:rsid w:val="74C53832"/>
    <w:rsid w:val="74D90A5F"/>
    <w:rsid w:val="74E7563D"/>
    <w:rsid w:val="75D241C4"/>
    <w:rsid w:val="760864FB"/>
    <w:rsid w:val="765B54C8"/>
    <w:rsid w:val="76AB2271"/>
    <w:rsid w:val="76E9648B"/>
    <w:rsid w:val="77245927"/>
    <w:rsid w:val="78D072B7"/>
    <w:rsid w:val="7CD504FE"/>
    <w:rsid w:val="7CEE34EF"/>
    <w:rsid w:val="7DC10163"/>
    <w:rsid w:val="7EBC6F52"/>
    <w:rsid w:val="7F1B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qFormat="1" w:unhideWhenUsed="0" w:uiPriority="0" w:semiHidden="0"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rPr>
  </w:style>
  <w:style w:type="paragraph" w:styleId="5">
    <w:name w:val="heading 3"/>
    <w:basedOn w:val="1"/>
    <w:next w:val="6"/>
    <w:link w:val="65"/>
    <w:qFormat/>
    <w:uiPriority w:val="0"/>
    <w:pPr>
      <w:numPr>
        <w:ilvl w:val="2"/>
        <w:numId w:val="1"/>
      </w:numPr>
      <w:autoSpaceDE w:val="0"/>
      <w:autoSpaceDN w:val="0"/>
      <w:adjustRightInd w:val="0"/>
      <w:spacing w:line="300" w:lineRule="auto"/>
      <w:textAlignment w:val="baseline"/>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8">
    <w:name w:val="heading 5"/>
    <w:basedOn w:val="1"/>
    <w:next w:val="1"/>
    <w:qFormat/>
    <w:uiPriority w:val="0"/>
    <w:pPr>
      <w:keepNext/>
      <w:keepLines/>
      <w:spacing w:before="280" w:after="290" w:line="372" w:lineRule="auto"/>
      <w:outlineLvl w:val="4"/>
    </w:pPr>
    <w:rPr>
      <w:b/>
      <w:sz w:val="28"/>
    </w:rPr>
  </w:style>
  <w:style w:type="paragraph" w:styleId="9">
    <w:name w:val="heading 6"/>
    <w:basedOn w:val="1"/>
    <w:next w:val="1"/>
    <w:qFormat/>
    <w:uiPriority w:val="0"/>
    <w:pPr>
      <w:keepNext/>
      <w:keepLines/>
      <w:spacing w:before="240" w:after="64" w:line="317" w:lineRule="auto"/>
      <w:outlineLvl w:val="5"/>
    </w:pPr>
    <w:rPr>
      <w:rFonts w:ascii="Arial" w:hAnsi="Arial" w:eastAsia="黑体"/>
      <w:b/>
      <w:sz w:val="24"/>
    </w:rPr>
  </w:style>
  <w:style w:type="paragraph" w:styleId="10">
    <w:name w:val="heading 7"/>
    <w:basedOn w:val="1"/>
    <w:next w:val="1"/>
    <w:qFormat/>
    <w:uiPriority w:val="0"/>
    <w:pPr>
      <w:keepNext/>
      <w:keepLines/>
      <w:numPr>
        <w:ilvl w:val="6"/>
        <w:numId w:val="2"/>
      </w:numPr>
      <w:adjustRightInd w:val="0"/>
      <w:spacing w:before="240" w:after="64" w:line="320" w:lineRule="atLeast"/>
      <w:textAlignment w:val="baseline"/>
      <w:outlineLvl w:val="6"/>
    </w:pPr>
    <w:rPr>
      <w:rFonts w:ascii="宋体" w:eastAsia="仿宋_GB2312"/>
      <w:b/>
      <w:kern w:val="0"/>
      <w:sz w:val="24"/>
    </w:rPr>
  </w:style>
  <w:style w:type="paragraph" w:styleId="11">
    <w:name w:val="heading 8"/>
    <w:basedOn w:val="1"/>
    <w:next w:val="1"/>
    <w:qFormat/>
    <w:uiPriority w:val="0"/>
    <w:pPr>
      <w:keepNext/>
      <w:keepLines/>
      <w:numPr>
        <w:ilvl w:val="7"/>
        <w:numId w:val="2"/>
      </w:numPr>
      <w:adjustRightInd w:val="0"/>
      <w:spacing w:before="240" w:after="64" w:line="320" w:lineRule="atLeast"/>
      <w:textAlignment w:val="baseline"/>
      <w:outlineLvl w:val="7"/>
    </w:pPr>
    <w:rPr>
      <w:rFonts w:ascii="Arial" w:hAnsi="Arial" w:eastAsia="黑体"/>
      <w:kern w:val="0"/>
      <w:sz w:val="24"/>
    </w:rPr>
  </w:style>
  <w:style w:type="paragraph" w:styleId="12">
    <w:name w:val="heading 9"/>
    <w:basedOn w:val="1"/>
    <w:next w:val="1"/>
    <w:qFormat/>
    <w:uiPriority w:val="0"/>
    <w:pPr>
      <w:keepNext/>
      <w:keepLines/>
      <w:numPr>
        <w:ilvl w:val="8"/>
        <w:numId w:val="2"/>
      </w:numPr>
      <w:adjustRightInd w:val="0"/>
      <w:spacing w:before="240" w:after="64" w:line="320" w:lineRule="atLeast"/>
      <w:textAlignment w:val="baseline"/>
      <w:outlineLvl w:val="8"/>
    </w:pPr>
    <w:rPr>
      <w:rFonts w:ascii="Arial" w:hAnsi="Arial" w:eastAsia="黑体"/>
      <w:kern w:val="0"/>
      <w:sz w:val="28"/>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overflowPunct w:val="0"/>
      <w:autoSpaceDE w:val="0"/>
      <w:autoSpaceDN w:val="0"/>
      <w:adjustRightInd w:val="0"/>
      <w:jc w:val="center"/>
      <w:textAlignment w:val="baseline"/>
    </w:pPr>
    <w:rPr>
      <w:b/>
      <w:kern w:val="0"/>
      <w:sz w:val="24"/>
      <w:lang w:val="en-GB"/>
    </w:rPr>
  </w:style>
  <w:style w:type="paragraph" w:styleId="6">
    <w:name w:val="Normal Indent"/>
    <w:basedOn w:val="1"/>
    <w:link w:val="66"/>
    <w:qFormat/>
    <w:uiPriority w:val="0"/>
    <w:pPr>
      <w:ind w:firstLine="420"/>
    </w:pPr>
  </w:style>
  <w:style w:type="paragraph" w:styleId="13">
    <w:name w:val="List Bullet"/>
    <w:basedOn w:val="1"/>
    <w:qFormat/>
    <w:uiPriority w:val="0"/>
    <w:pPr>
      <w:widowControl/>
      <w:numPr>
        <w:ilvl w:val="0"/>
        <w:numId w:val="3"/>
      </w:numPr>
      <w:spacing w:before="100" w:beforeAutospacing="1" w:afterLines="50"/>
      <w:jc w:val="left"/>
    </w:pPr>
    <w:rPr>
      <w:kern w:val="0"/>
    </w:rPr>
  </w:style>
  <w:style w:type="paragraph" w:styleId="14">
    <w:name w:val="Document Map"/>
    <w:basedOn w:val="1"/>
    <w:qFormat/>
    <w:uiPriority w:val="0"/>
    <w:pPr>
      <w:shd w:val="clear" w:color="auto" w:fill="000080"/>
    </w:pPr>
  </w:style>
  <w:style w:type="paragraph" w:styleId="15">
    <w:name w:val="annotation text"/>
    <w:basedOn w:val="1"/>
    <w:link w:val="206"/>
    <w:qFormat/>
    <w:uiPriority w:val="99"/>
    <w:pPr>
      <w:jc w:val="left"/>
    </w:pPr>
  </w:style>
  <w:style w:type="paragraph" w:styleId="16">
    <w:name w:val="Body Text 3"/>
    <w:basedOn w:val="1"/>
    <w:qFormat/>
    <w:uiPriority w:val="0"/>
    <w:rPr>
      <w:rFonts w:ascii="宋体" w:hAnsi="宋体"/>
      <w:sz w:val="36"/>
    </w:rPr>
  </w:style>
  <w:style w:type="paragraph" w:styleId="17">
    <w:name w:val="Body Text"/>
    <w:basedOn w:val="1"/>
    <w:link w:val="75"/>
    <w:qFormat/>
    <w:uiPriority w:val="0"/>
    <w:pPr>
      <w:spacing w:after="120"/>
    </w:pPr>
  </w:style>
  <w:style w:type="paragraph" w:styleId="18">
    <w:name w:val="Body Text Indent"/>
    <w:basedOn w:val="1"/>
    <w:link w:val="208"/>
    <w:qFormat/>
    <w:uiPriority w:val="0"/>
    <w:pPr>
      <w:spacing w:line="480" w:lineRule="auto"/>
      <w:ind w:firstLine="600"/>
    </w:pPr>
    <w:rPr>
      <w:sz w:val="28"/>
    </w:rPr>
  </w:style>
  <w:style w:type="paragraph" w:styleId="19">
    <w:name w:val="List Bullet 2"/>
    <w:basedOn w:val="1"/>
    <w:qFormat/>
    <w:uiPriority w:val="0"/>
    <w:pPr>
      <w:tabs>
        <w:tab w:val="left" w:pos="360"/>
        <w:tab w:val="left" w:pos="1191"/>
      </w:tabs>
      <w:snapToGrid w:val="0"/>
      <w:spacing w:line="360" w:lineRule="auto"/>
      <w:ind w:left="482" w:hanging="482" w:hangingChars="200"/>
      <w:jc w:val="left"/>
    </w:pPr>
    <w:rPr>
      <w:b/>
      <w:sz w:val="24"/>
    </w:rPr>
  </w:style>
  <w:style w:type="paragraph" w:styleId="20">
    <w:name w:val="toc 5"/>
    <w:basedOn w:val="1"/>
    <w:next w:val="1"/>
    <w:qFormat/>
    <w:uiPriority w:val="0"/>
    <w:pPr>
      <w:spacing w:afterLines="50"/>
      <w:ind w:left="840"/>
      <w:jc w:val="left"/>
    </w:pPr>
    <w:rPr>
      <w:snapToGrid w:val="0"/>
      <w:kern w:val="0"/>
      <w:sz w:val="18"/>
    </w:rPr>
  </w:style>
  <w:style w:type="paragraph" w:styleId="21">
    <w:name w:val="toc 3"/>
    <w:basedOn w:val="1"/>
    <w:next w:val="1"/>
    <w:qFormat/>
    <w:uiPriority w:val="0"/>
    <w:pPr>
      <w:tabs>
        <w:tab w:val="right" w:leader="dot" w:pos="8296"/>
      </w:tabs>
      <w:jc w:val="left"/>
    </w:pPr>
    <w:rPr>
      <w:b/>
    </w:rPr>
  </w:style>
  <w:style w:type="paragraph" w:styleId="22">
    <w:name w:val="Plain Text"/>
    <w:basedOn w:val="1"/>
    <w:link w:val="58"/>
    <w:qFormat/>
    <w:uiPriority w:val="0"/>
    <w:pPr>
      <w:widowControl/>
      <w:overflowPunct w:val="0"/>
      <w:autoSpaceDE w:val="0"/>
      <w:autoSpaceDN w:val="0"/>
      <w:adjustRightInd w:val="0"/>
      <w:jc w:val="left"/>
      <w:textAlignment w:val="baseline"/>
    </w:pPr>
    <w:rPr>
      <w:rFonts w:ascii="宋体" w:hAnsi="Courier New"/>
      <w:kern w:val="0"/>
    </w:rPr>
  </w:style>
  <w:style w:type="paragraph" w:styleId="23">
    <w:name w:val="toc 8"/>
    <w:basedOn w:val="1"/>
    <w:next w:val="1"/>
    <w:qFormat/>
    <w:uiPriority w:val="0"/>
    <w:pPr>
      <w:spacing w:afterLines="50"/>
      <w:ind w:left="1470"/>
      <w:jc w:val="left"/>
    </w:pPr>
    <w:rPr>
      <w:snapToGrid w:val="0"/>
      <w:kern w:val="0"/>
      <w:sz w:val="18"/>
    </w:rPr>
  </w:style>
  <w:style w:type="paragraph" w:styleId="24">
    <w:name w:val="Date"/>
    <w:basedOn w:val="1"/>
    <w:next w:val="1"/>
    <w:qFormat/>
    <w:uiPriority w:val="0"/>
    <w:pPr>
      <w:ind w:left="100"/>
    </w:pPr>
    <w:rPr>
      <w:sz w:val="28"/>
    </w:rPr>
  </w:style>
  <w:style w:type="paragraph" w:styleId="25">
    <w:name w:val="Body Text Indent 2"/>
    <w:basedOn w:val="1"/>
    <w:qFormat/>
    <w:uiPriority w:val="0"/>
    <w:pPr>
      <w:spacing w:after="120" w:line="480" w:lineRule="auto"/>
      <w:ind w:left="420" w:leftChars="200"/>
    </w:pPr>
  </w:style>
  <w:style w:type="paragraph" w:styleId="26">
    <w:name w:val="endnote text"/>
    <w:basedOn w:val="1"/>
    <w:qFormat/>
    <w:uiPriority w:val="0"/>
    <w:pPr>
      <w:snapToGrid w:val="0"/>
      <w:spacing w:afterLines="50"/>
      <w:jc w:val="left"/>
    </w:pPr>
    <w:rPr>
      <w:rFonts w:ascii="宋体"/>
      <w:snapToGrid w:val="0"/>
      <w:kern w:val="0"/>
    </w:rPr>
  </w:style>
  <w:style w:type="paragraph" w:styleId="27">
    <w:name w:val="Balloon Text"/>
    <w:basedOn w:val="1"/>
    <w:qFormat/>
    <w:uiPriority w:val="0"/>
    <w:rPr>
      <w:sz w:val="18"/>
    </w:rPr>
  </w:style>
  <w:style w:type="paragraph" w:styleId="28">
    <w:name w:val="footer"/>
    <w:basedOn w:val="1"/>
    <w:qFormat/>
    <w:uiPriority w:val="0"/>
    <w:pPr>
      <w:tabs>
        <w:tab w:val="center" w:pos="4153"/>
        <w:tab w:val="right" w:pos="8306"/>
      </w:tabs>
      <w:snapToGrid w:val="0"/>
      <w:jc w:val="left"/>
    </w:pPr>
    <w:rPr>
      <w:sz w:val="18"/>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pPr>
      <w:spacing w:before="120" w:after="120"/>
      <w:jc w:val="left"/>
    </w:pPr>
    <w:rPr>
      <w:b/>
      <w:caps/>
    </w:rPr>
  </w:style>
  <w:style w:type="paragraph" w:styleId="31">
    <w:name w:val="toc 4"/>
    <w:basedOn w:val="1"/>
    <w:next w:val="1"/>
    <w:qFormat/>
    <w:uiPriority w:val="0"/>
    <w:pPr>
      <w:ind w:left="629"/>
      <w:jc w:val="left"/>
    </w:pPr>
    <w:rPr>
      <w:snapToGrid w:val="0"/>
      <w:kern w:val="0"/>
    </w:rPr>
  </w:style>
  <w:style w:type="paragraph" w:styleId="32">
    <w:name w:val="Subtitle"/>
    <w:basedOn w:val="1"/>
    <w:qFormat/>
    <w:uiPriority w:val="0"/>
    <w:pPr>
      <w:spacing w:afterLines="50"/>
      <w:jc w:val="center"/>
    </w:pPr>
    <w:rPr>
      <w:rFonts w:ascii="宋体"/>
      <w:i/>
      <w:snapToGrid w:val="0"/>
      <w:kern w:val="0"/>
      <w:sz w:val="36"/>
      <w:lang w:val="en-AU"/>
    </w:rPr>
  </w:style>
  <w:style w:type="paragraph" w:styleId="33">
    <w:name w:val="Body Text Indent 3"/>
    <w:basedOn w:val="1"/>
    <w:qFormat/>
    <w:uiPriority w:val="0"/>
    <w:pPr>
      <w:spacing w:line="500" w:lineRule="atLeast"/>
      <w:ind w:firstLine="720" w:firstLineChars="300"/>
    </w:pPr>
    <w:rPr>
      <w:sz w:val="24"/>
    </w:rPr>
  </w:style>
  <w:style w:type="paragraph" w:styleId="34">
    <w:name w:val="table of figures"/>
    <w:basedOn w:val="1"/>
    <w:next w:val="1"/>
    <w:qFormat/>
    <w:uiPriority w:val="0"/>
    <w:pPr>
      <w:numPr>
        <w:ilvl w:val="0"/>
        <w:numId w:val="4"/>
      </w:numPr>
      <w:spacing w:line="360" w:lineRule="auto"/>
      <w:jc w:val="left"/>
    </w:pPr>
    <w:rPr>
      <w:smallCaps/>
      <w:sz w:val="20"/>
    </w:rPr>
  </w:style>
  <w:style w:type="paragraph" w:styleId="35">
    <w:name w:val="toc 2"/>
    <w:basedOn w:val="1"/>
    <w:next w:val="1"/>
    <w:qFormat/>
    <w:uiPriority w:val="0"/>
    <w:pPr>
      <w:tabs>
        <w:tab w:val="right" w:leader="dot" w:pos="8296"/>
      </w:tabs>
      <w:ind w:left="210"/>
      <w:jc w:val="left"/>
    </w:pPr>
    <w:rPr>
      <w:b/>
      <w:smallCaps/>
    </w:rPr>
  </w:style>
  <w:style w:type="paragraph" w:styleId="36">
    <w:name w:val="Body Text 2"/>
    <w:basedOn w:val="1"/>
    <w:qFormat/>
    <w:uiPriority w:val="0"/>
    <w:pPr>
      <w:autoSpaceDE w:val="0"/>
      <w:autoSpaceDN w:val="0"/>
      <w:adjustRightInd w:val="0"/>
    </w:pPr>
    <w:rPr>
      <w:color w:val="000000"/>
    </w:rPr>
  </w:style>
  <w:style w:type="paragraph" w:styleId="37">
    <w:name w:val="HTML Preformatted"/>
    <w:basedOn w:val="1"/>
    <w:qFormat/>
    <w:uiPriority w:val="0"/>
    <w:rPr>
      <w:rFonts w:ascii="Courier New" w:hAnsi="Courier New"/>
      <w:sz w:val="20"/>
    </w:rPr>
  </w:style>
  <w:style w:type="paragraph" w:styleId="38">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9">
    <w:name w:val="index 1"/>
    <w:basedOn w:val="1"/>
    <w:next w:val="1"/>
    <w:qFormat/>
    <w:uiPriority w:val="0"/>
  </w:style>
  <w:style w:type="paragraph" w:styleId="40">
    <w:name w:val="annotation subject"/>
    <w:basedOn w:val="15"/>
    <w:next w:val="15"/>
    <w:link w:val="207"/>
    <w:semiHidden/>
    <w:unhideWhenUsed/>
    <w:qFormat/>
    <w:uiPriority w:val="99"/>
    <w:rPr>
      <w:b/>
      <w:bCs/>
    </w:rPr>
  </w:style>
  <w:style w:type="paragraph" w:styleId="41">
    <w:name w:val="Body Text First Indent"/>
    <w:basedOn w:val="17"/>
    <w:qFormat/>
    <w:uiPriority w:val="0"/>
    <w:pPr>
      <w:spacing w:line="360" w:lineRule="auto"/>
      <w:ind w:firstLine="200" w:firstLineChars="200"/>
      <w:jc w:val="left"/>
    </w:pPr>
    <w:rPr>
      <w:sz w:val="24"/>
    </w:rPr>
  </w:style>
  <w:style w:type="table" w:styleId="43">
    <w:name w:val="Table Grid"/>
    <w:basedOn w:val="4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5">
    <w:name w:val="Strong"/>
    <w:qFormat/>
    <w:uiPriority w:val="22"/>
    <w:rPr>
      <w:b/>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20"/>
    <w:rPr>
      <w:i/>
      <w:iCs/>
    </w:rPr>
  </w:style>
  <w:style w:type="character" w:styleId="49">
    <w:name w:val="Hyperlink"/>
    <w:qFormat/>
    <w:uiPriority w:val="99"/>
    <w:rPr>
      <w:color w:val="0000FF"/>
      <w:u w:val="single"/>
    </w:rPr>
  </w:style>
  <w:style w:type="character" w:styleId="50">
    <w:name w:val="annotation reference"/>
    <w:qFormat/>
    <w:uiPriority w:val="99"/>
    <w:rPr>
      <w:sz w:val="21"/>
    </w:rPr>
  </w:style>
  <w:style w:type="character" w:customStyle="1" w:styleId="51">
    <w:name w:val="样式 小四"/>
    <w:qFormat/>
    <w:uiPriority w:val="0"/>
    <w:rPr>
      <w:sz w:val="21"/>
    </w:rPr>
  </w:style>
  <w:style w:type="character" w:customStyle="1" w:styleId="52">
    <w:name w:val="point_normal1"/>
    <w:qFormat/>
    <w:uiPriority w:val="0"/>
    <w:rPr>
      <w:rFonts w:hint="default" w:ascii="Arial" w:hAnsi="Arial"/>
      <w:sz w:val="18"/>
    </w:rPr>
  </w:style>
  <w:style w:type="character" w:customStyle="1" w:styleId="53">
    <w:name w:val="样式 样式3 + 宋体 五号 Char Char Char Char"/>
    <w:link w:val="54"/>
    <w:qFormat/>
    <w:uiPriority w:val="0"/>
    <w:rPr>
      <w:rFonts w:ascii="宋体" w:hAnsi="宋体" w:eastAsia="宋体"/>
      <w:b/>
      <w:kern w:val="2"/>
      <w:sz w:val="21"/>
      <w:lang w:val="en-US" w:eastAsia="zh-CN" w:bidi="ar-SA"/>
    </w:rPr>
  </w:style>
  <w:style w:type="paragraph" w:customStyle="1" w:styleId="54">
    <w:name w:val="样式 样式3 + 宋体 五号 Char Char Char"/>
    <w:basedOn w:val="1"/>
    <w:link w:val="53"/>
    <w:qFormat/>
    <w:uiPriority w:val="0"/>
    <w:pPr>
      <w:keepNext/>
      <w:keepLines/>
      <w:numPr>
        <w:ilvl w:val="2"/>
        <w:numId w:val="5"/>
      </w:numPr>
      <w:tabs>
        <w:tab w:val="left" w:pos="1050"/>
      </w:tabs>
      <w:jc w:val="left"/>
      <w:outlineLvl w:val="7"/>
    </w:pPr>
    <w:rPr>
      <w:rFonts w:ascii="宋体" w:hAnsi="宋体"/>
      <w:b/>
    </w:rPr>
  </w:style>
  <w:style w:type="character" w:customStyle="1" w:styleId="55">
    <w:name w:val="style181"/>
    <w:qFormat/>
    <w:uiPriority w:val="0"/>
    <w:rPr>
      <w:rFonts w:hint="default" w:ascii="Arial" w:hAnsi="Arial"/>
      <w:color w:val="000000"/>
      <w:sz w:val="18"/>
    </w:rPr>
  </w:style>
  <w:style w:type="character" w:customStyle="1" w:styleId="56">
    <w:name w:val="tw4winExternal"/>
    <w:qFormat/>
    <w:uiPriority w:val="0"/>
    <w:rPr>
      <w:rFonts w:ascii="Courier New" w:hAnsi="Courier New"/>
      <w:color w:val="808080"/>
    </w:rPr>
  </w:style>
  <w:style w:type="character" w:customStyle="1" w:styleId="57">
    <w:name w:val="Normal Indent Char1 Char1 Char2 Char Char Char Char Char Char Char Char Char Char Char Char Char Char"/>
    <w:qFormat/>
    <w:uiPriority w:val="0"/>
    <w:rPr>
      <w:rFonts w:eastAsia="仿宋_GB2312"/>
      <w:kern w:val="2"/>
      <w:sz w:val="22"/>
      <w:lang w:val="en-US" w:eastAsia="zh-CN"/>
    </w:rPr>
  </w:style>
  <w:style w:type="character" w:customStyle="1" w:styleId="58">
    <w:name w:val="纯文本 字符"/>
    <w:link w:val="22"/>
    <w:qFormat/>
    <w:uiPriority w:val="0"/>
    <w:rPr>
      <w:rFonts w:ascii="宋体" w:hAnsi="Courier New" w:eastAsia="宋体"/>
      <w:sz w:val="21"/>
      <w:lang w:val="en-US" w:eastAsia="zh-CN"/>
    </w:rPr>
  </w:style>
  <w:style w:type="character" w:customStyle="1" w:styleId="59">
    <w:name w:val="tw4winPopup"/>
    <w:qFormat/>
    <w:uiPriority w:val="0"/>
    <w:rPr>
      <w:rFonts w:ascii="Courier New" w:hAnsi="Courier New"/>
      <w:color w:val="008000"/>
    </w:rPr>
  </w:style>
  <w:style w:type="character" w:customStyle="1" w:styleId="60">
    <w:name w:val="para"/>
    <w:basedOn w:val="44"/>
    <w:qFormat/>
    <w:uiPriority w:val="0"/>
  </w:style>
  <w:style w:type="character" w:customStyle="1" w:styleId="61">
    <w:name w:val="tw4winTerm"/>
    <w:qFormat/>
    <w:uiPriority w:val="0"/>
    <w:rPr>
      <w:color w:val="0000FF"/>
    </w:rPr>
  </w:style>
  <w:style w:type="character" w:customStyle="1" w:styleId="62">
    <w:name w:val="huide001"/>
    <w:qFormat/>
    <w:uiPriority w:val="0"/>
    <w:rPr>
      <w:rFonts w:hint="default" w:ascii="Arial" w:hAnsi="Arial"/>
      <w:color w:val="666666"/>
      <w:sz w:val="18"/>
    </w:rPr>
  </w:style>
  <w:style w:type="character" w:customStyle="1" w:styleId="63">
    <w:name w:val="line1"/>
    <w:qFormat/>
    <w:uiPriority w:val="0"/>
    <w:rPr>
      <w:u w:val="none"/>
    </w:rPr>
  </w:style>
  <w:style w:type="character" w:customStyle="1" w:styleId="64">
    <w:name w:val="A C"/>
    <w:qFormat/>
    <w:uiPriority w:val="0"/>
    <w:rPr>
      <w:rFonts w:ascii="仿宋_GB2312"/>
      <w:sz w:val="24"/>
    </w:rPr>
  </w:style>
  <w:style w:type="character" w:customStyle="1" w:styleId="65">
    <w:name w:val="标题 3 字符"/>
    <w:link w:val="5"/>
    <w:qFormat/>
    <w:uiPriority w:val="0"/>
    <w:rPr>
      <w:rFonts w:eastAsia="宋体"/>
      <w:b/>
      <w:kern w:val="2"/>
      <w:sz w:val="32"/>
      <w:lang w:val="en-US" w:eastAsia="zh-CN" w:bidi="ar-SA"/>
    </w:rPr>
  </w:style>
  <w:style w:type="character" w:customStyle="1" w:styleId="66">
    <w:name w:val="正文缩进 字符"/>
    <w:link w:val="6"/>
    <w:qFormat/>
    <w:uiPriority w:val="0"/>
    <w:rPr>
      <w:rFonts w:eastAsia="宋体"/>
      <w:kern w:val="2"/>
      <w:sz w:val="21"/>
      <w:lang w:val="en-US" w:eastAsia="zh-CN"/>
    </w:rPr>
  </w:style>
  <w:style w:type="character" w:customStyle="1" w:styleId="67">
    <w:name w:val="Head 2"/>
    <w:qFormat/>
    <w:uiPriority w:val="0"/>
    <w:rPr>
      <w:rFonts w:ascii="仿宋_GB2312"/>
      <w:sz w:val="24"/>
    </w:rPr>
  </w:style>
  <w:style w:type="character" w:customStyle="1" w:styleId="68">
    <w:name w:val="contenttitle1"/>
    <w:qFormat/>
    <w:uiPriority w:val="0"/>
    <w:rPr>
      <w:rFonts w:hint="default" w:ascii="Arial" w:hAnsi="Arial"/>
      <w:b/>
      <w:color w:val="000000"/>
      <w:sz w:val="21"/>
      <w:u w:val="none"/>
    </w:rPr>
  </w:style>
  <w:style w:type="character" w:customStyle="1" w:styleId="69">
    <w:name w:val="tpc_content1"/>
    <w:qFormat/>
    <w:uiPriority w:val="0"/>
    <w:rPr>
      <w:sz w:val="20"/>
    </w:rPr>
  </w:style>
  <w:style w:type="character" w:customStyle="1" w:styleId="70">
    <w:name w:val="tw4winInternal"/>
    <w:qFormat/>
    <w:uiPriority w:val="0"/>
    <w:rPr>
      <w:rFonts w:ascii="Courier New" w:hAnsi="Courier New"/>
      <w:color w:val="FF0000"/>
    </w:rPr>
  </w:style>
  <w:style w:type="character" w:customStyle="1" w:styleId="71">
    <w:name w:val="表正文 Char"/>
    <w:qFormat/>
    <w:uiPriority w:val="0"/>
    <w:rPr>
      <w:rFonts w:eastAsia="宋体"/>
      <w:kern w:val="2"/>
      <w:sz w:val="21"/>
      <w:lang w:val="en-US" w:eastAsia="zh-CN"/>
    </w:rPr>
  </w:style>
  <w:style w:type="character" w:customStyle="1" w:styleId="72">
    <w:name w:val="unnamed11"/>
    <w:qFormat/>
    <w:uiPriority w:val="0"/>
    <w:rPr>
      <w:sz w:val="20"/>
    </w:rPr>
  </w:style>
  <w:style w:type="character" w:customStyle="1" w:styleId="73">
    <w:name w:val="tw4winError"/>
    <w:qFormat/>
    <w:uiPriority w:val="0"/>
    <w:rPr>
      <w:rFonts w:ascii="Courier New" w:hAnsi="Courier New"/>
      <w:color w:val="00FF00"/>
      <w:sz w:val="40"/>
    </w:rPr>
  </w:style>
  <w:style w:type="character" w:customStyle="1" w:styleId="74">
    <w:name w:val="标题 1 Char Char"/>
    <w:qFormat/>
    <w:uiPriority w:val="0"/>
    <w:rPr>
      <w:rFonts w:eastAsia="宋体"/>
      <w:b/>
      <w:spacing w:val="-2"/>
      <w:sz w:val="24"/>
      <w:lang w:val="en-US" w:eastAsia="zh-CN"/>
    </w:rPr>
  </w:style>
  <w:style w:type="character" w:customStyle="1" w:styleId="75">
    <w:name w:val="正文文本 字符"/>
    <w:link w:val="17"/>
    <w:qFormat/>
    <w:uiPriority w:val="0"/>
    <w:rPr>
      <w:rFonts w:eastAsia="宋体"/>
      <w:kern w:val="2"/>
      <w:sz w:val="21"/>
      <w:lang w:val="en-US" w:eastAsia="zh-CN"/>
    </w:rPr>
  </w:style>
  <w:style w:type="character" w:customStyle="1" w:styleId="76">
    <w:name w:val="tw4winMark"/>
    <w:qFormat/>
    <w:uiPriority w:val="0"/>
    <w:rPr>
      <w:rFonts w:ascii="Courier New" w:hAnsi="Courier New"/>
      <w:vanish/>
      <w:color w:val="800080"/>
      <w:vertAlign w:val="subscript"/>
    </w:rPr>
  </w:style>
  <w:style w:type="character" w:customStyle="1" w:styleId="77">
    <w:name w:val="tw4winJump"/>
    <w:qFormat/>
    <w:uiPriority w:val="0"/>
    <w:rPr>
      <w:rFonts w:ascii="Courier New" w:hAnsi="Courier New"/>
      <w:color w:val="008080"/>
    </w:rPr>
  </w:style>
  <w:style w:type="paragraph" w:customStyle="1" w:styleId="78">
    <w:name w:val="样式 标题 1 + 段后: 0.5 行"/>
    <w:basedOn w:val="3"/>
    <w:qFormat/>
    <w:uiPriority w:val="0"/>
    <w:pPr>
      <w:keepLines w:val="0"/>
      <w:numPr>
        <w:numId w:val="0"/>
      </w:numPr>
      <w:autoSpaceDE/>
      <w:autoSpaceDN/>
      <w:adjustRightInd/>
      <w:spacing w:before="120" w:afterLines="50" w:line="240" w:lineRule="auto"/>
      <w:textAlignment w:val="auto"/>
    </w:pPr>
    <w:rPr>
      <w:rFonts w:hAnsi="Times New Roman" w:eastAsia="宋体"/>
      <w:snapToGrid w:val="0"/>
      <w:color w:val="auto"/>
      <w:kern w:val="0"/>
      <w:sz w:val="28"/>
    </w:rPr>
  </w:style>
  <w:style w:type="paragraph" w:customStyle="1" w:styleId="79">
    <w:name w:val="样式 样式 正文文本缩进 + 仿宋_GB2312 小四 首行缩进:  0 厘米 行距: 1.5 倍行距 + (中文) 仿宋_GB... Char Char"/>
    <w:basedOn w:val="80"/>
    <w:qFormat/>
    <w:uiPriority w:val="0"/>
    <w:pPr>
      <w:ind w:firstLine="480" w:firstLineChars="200"/>
    </w:pPr>
  </w:style>
  <w:style w:type="paragraph" w:customStyle="1" w:styleId="80">
    <w:name w:val="样式 正文文本缩进 + 仿宋_GB2312 小四 首行缩进:  0 厘米 行距: 1.5 倍行距"/>
    <w:basedOn w:val="18"/>
    <w:qFormat/>
    <w:uiPriority w:val="0"/>
    <w:pPr>
      <w:spacing w:line="360" w:lineRule="auto"/>
      <w:ind w:firstLine="0"/>
    </w:pPr>
    <w:rPr>
      <w:rFonts w:ascii="仿宋_GB2312" w:eastAsia="新宋体"/>
      <w:sz w:val="24"/>
    </w:rPr>
  </w:style>
  <w:style w:type="paragraph" w:customStyle="1" w:styleId="81">
    <w:name w:val="S4-L15-No"/>
    <w:basedOn w:val="82"/>
    <w:qFormat/>
    <w:uiPriority w:val="0"/>
    <w:pPr>
      <w:numPr>
        <w:ilvl w:val="0"/>
        <w:numId w:val="6"/>
      </w:numPr>
    </w:pPr>
  </w:style>
  <w:style w:type="paragraph" w:customStyle="1" w:styleId="82">
    <w:name w:val="S4-L15"/>
    <w:basedOn w:val="1"/>
    <w:qFormat/>
    <w:uiPriority w:val="0"/>
    <w:pPr>
      <w:spacing w:after="120" w:line="360" w:lineRule="auto"/>
      <w:ind w:left="720" w:firstLine="392"/>
    </w:pPr>
    <w:rPr>
      <w:lang w:val="fr-FR"/>
    </w:rPr>
  </w:style>
  <w:style w:type="paragraph" w:customStyle="1" w:styleId="83">
    <w:name w:val="Blockquote"/>
    <w:basedOn w:val="1"/>
    <w:qFormat/>
    <w:uiPriority w:val="0"/>
    <w:pPr>
      <w:widowControl/>
      <w:spacing w:before="100" w:afterLines="50"/>
      <w:ind w:left="360" w:right="360"/>
      <w:jc w:val="left"/>
    </w:pPr>
    <w:rPr>
      <w:rFonts w:ascii="宋体"/>
      <w:snapToGrid w:val="0"/>
      <w:kern w:val="0"/>
      <w:sz w:val="24"/>
      <w:lang w:val="en-CA"/>
    </w:rPr>
  </w:style>
  <w:style w:type="paragraph" w:customStyle="1" w:styleId="84">
    <w:name w:val="主标题"/>
    <w:basedOn w:val="1"/>
    <w:qFormat/>
    <w:uiPriority w:val="0"/>
    <w:pPr>
      <w:spacing w:line="300" w:lineRule="auto"/>
      <w:ind w:firstLine="200" w:firstLineChars="200"/>
      <w:jc w:val="center"/>
    </w:pPr>
    <w:rPr>
      <w:rFonts w:ascii="Arial Black" w:hAnsi="Arial Black" w:eastAsia="黑体"/>
      <w:b/>
      <w:sz w:val="48"/>
    </w:rPr>
  </w:style>
  <w:style w:type="paragraph" w:customStyle="1" w:styleId="85">
    <w:name w:val="此正文"/>
    <w:basedOn w:val="1"/>
    <w:qFormat/>
    <w:uiPriority w:val="0"/>
    <w:pPr>
      <w:spacing w:line="360" w:lineRule="auto"/>
      <w:ind w:firstLine="200" w:firstLineChars="200"/>
    </w:pPr>
    <w:rPr>
      <w:sz w:val="24"/>
    </w:rPr>
  </w:style>
  <w:style w:type="paragraph" w:customStyle="1" w:styleId="86">
    <w:name w:val="样式 三号 加粗 段后: 0.5 行"/>
    <w:basedOn w:val="1"/>
    <w:qFormat/>
    <w:uiPriority w:val="0"/>
    <w:pPr>
      <w:spacing w:afterLines="50"/>
      <w:jc w:val="left"/>
    </w:pPr>
    <w:rPr>
      <w:rFonts w:ascii="宋体"/>
      <w:b/>
      <w:snapToGrid w:val="0"/>
      <w:kern w:val="0"/>
      <w:sz w:val="32"/>
    </w:rPr>
  </w:style>
  <w:style w:type="paragraph" w:customStyle="1" w:styleId="87">
    <w:name w:val="样式7"/>
    <w:basedOn w:val="1"/>
    <w:qFormat/>
    <w:uiPriority w:val="0"/>
    <w:pPr>
      <w:adjustRightInd w:val="0"/>
      <w:spacing w:beforeLines="50" w:afterLines="50" w:line="360" w:lineRule="auto"/>
      <w:ind w:firstLine="669"/>
      <w:textAlignment w:val="baseline"/>
    </w:pPr>
    <w:rPr>
      <w:rFonts w:ascii="宋体" w:hAnsi="宋体"/>
      <w:kern w:val="0"/>
      <w:sz w:val="28"/>
    </w:rPr>
  </w:style>
  <w:style w:type="paragraph" w:customStyle="1" w:styleId="88">
    <w:name w:val="样式 标题 2Chapter X.X. Statementh22Header 2l2Level 2 Headhea..."/>
    <w:basedOn w:val="4"/>
    <w:qFormat/>
    <w:uiPriority w:val="0"/>
    <w:pPr>
      <w:keepLines w:val="0"/>
      <w:numPr>
        <w:ilvl w:val="0"/>
        <w:numId w:val="0"/>
      </w:numPr>
      <w:spacing w:before="120" w:afterLines="50" w:line="240" w:lineRule="auto"/>
      <w:jc w:val="left"/>
    </w:pPr>
    <w:rPr>
      <w:rFonts w:ascii="宋体" w:hAnsi="Times New Roman" w:eastAsia="宋体"/>
      <w:snapToGrid w:val="0"/>
      <w:kern w:val="0"/>
      <w:sz w:val="24"/>
    </w:rPr>
  </w:style>
  <w:style w:type="paragraph" w:customStyle="1" w:styleId="89">
    <w:name w:val="Bullet"/>
    <w:basedOn w:val="1"/>
    <w:qFormat/>
    <w:uiPriority w:val="0"/>
    <w:pPr>
      <w:widowControl/>
      <w:numPr>
        <w:ilvl w:val="0"/>
        <w:numId w:val="7"/>
      </w:numPr>
      <w:tabs>
        <w:tab w:val="left" w:pos="720"/>
        <w:tab w:val="clear" w:pos="964"/>
      </w:tabs>
      <w:spacing w:before="120" w:afterLines="50"/>
      <w:ind w:left="720" w:right="360"/>
    </w:pPr>
    <w:rPr>
      <w:rFonts w:ascii="宋体"/>
      <w:snapToGrid w:val="0"/>
      <w:kern w:val="0"/>
    </w:rPr>
  </w:style>
  <w:style w:type="paragraph" w:customStyle="1" w:styleId="90">
    <w:name w:val="样式3"/>
    <w:basedOn w:val="11"/>
    <w:next w:val="1"/>
    <w:qFormat/>
    <w:uiPriority w:val="0"/>
    <w:pPr>
      <w:numPr>
        <w:ilvl w:val="2"/>
        <w:numId w:val="5"/>
      </w:numPr>
      <w:tabs>
        <w:tab w:val="left" w:pos="1050"/>
      </w:tabs>
      <w:adjustRightInd/>
      <w:spacing w:line="317" w:lineRule="auto"/>
      <w:jc w:val="left"/>
      <w:textAlignment w:val="auto"/>
    </w:pPr>
    <w:rPr>
      <w:b/>
      <w:kern w:val="2"/>
    </w:rPr>
  </w:style>
  <w:style w:type="paragraph" w:customStyle="1" w:styleId="91">
    <w:name w:val="Table Description"/>
    <w:next w:val="1"/>
    <w:qFormat/>
    <w:uiPriority w:val="0"/>
    <w:pPr>
      <w:keepNext/>
      <w:numPr>
        <w:ilvl w:val="5"/>
        <w:numId w:val="8"/>
      </w:numPr>
      <w:snapToGrid w:val="0"/>
      <w:spacing w:before="160" w:after="80"/>
      <w:jc w:val="center"/>
    </w:pPr>
    <w:rPr>
      <w:rFonts w:ascii="Arial" w:hAnsi="Arial" w:eastAsia="黑体" w:cs="Times New Roman"/>
      <w:sz w:val="18"/>
      <w:lang w:val="en-US" w:eastAsia="en-US" w:bidi="ar-SA"/>
    </w:rPr>
  </w:style>
  <w:style w:type="paragraph" w:customStyle="1" w:styleId="92">
    <w:name w:val="文档正文"/>
    <w:basedOn w:val="1"/>
    <w:qFormat/>
    <w:uiPriority w:val="0"/>
    <w:pPr>
      <w:adjustRightInd w:val="0"/>
      <w:spacing w:line="440" w:lineRule="exact"/>
      <w:ind w:firstLine="567"/>
      <w:textAlignment w:val="baseline"/>
    </w:pPr>
    <w:rPr>
      <w:rFonts w:ascii="Arial Narrow" w:hAnsi="Arial Narrow"/>
      <w:kern w:val="0"/>
      <w:sz w:val="24"/>
    </w:rPr>
  </w:style>
  <w:style w:type="paragraph" w:customStyle="1" w:styleId="93">
    <w:name w:val="样式 标题 3Chapter X.X.X"/>
    <w:basedOn w:val="94"/>
    <w:qFormat/>
    <w:uiPriority w:val="0"/>
    <w:pPr>
      <w:tabs>
        <w:tab w:val="left" w:pos="1429"/>
      </w:tabs>
      <w:spacing w:afterLines="0"/>
    </w:pPr>
  </w:style>
  <w:style w:type="paragraph" w:customStyle="1" w:styleId="94">
    <w:name w:val="标题 3Chapter X.X.X. + 段后: 0.5 行 + 段后: 0.5 行 + 段后: 0.5 行1"/>
    <w:basedOn w:val="95"/>
    <w:qFormat/>
    <w:uiPriority w:val="0"/>
    <w:pPr>
      <w:tabs>
        <w:tab w:val="left" w:pos="1429"/>
      </w:tabs>
    </w:pPr>
  </w:style>
  <w:style w:type="paragraph" w:customStyle="1" w:styleId="95">
    <w:name w:val="样式 样式 标题 3Chapter X.X.X. + 段后: 0.5 行 + 段后: 0.5 行"/>
    <w:basedOn w:val="96"/>
    <w:qFormat/>
    <w:uiPriority w:val="0"/>
    <w:pPr>
      <w:tabs>
        <w:tab w:val="left" w:pos="1429"/>
      </w:tabs>
    </w:pPr>
  </w:style>
  <w:style w:type="paragraph" w:customStyle="1" w:styleId="96">
    <w:name w:val="样式 标题 3Chapter X.X.X. + 段后: 0.5 行"/>
    <w:basedOn w:val="5"/>
    <w:qFormat/>
    <w:uiPriority w:val="0"/>
    <w:pPr>
      <w:keepNext/>
      <w:numPr>
        <w:ilvl w:val="0"/>
        <w:numId w:val="0"/>
      </w:numPr>
      <w:autoSpaceDE/>
      <w:autoSpaceDN/>
      <w:adjustRightInd/>
      <w:spacing w:before="120" w:afterLines="50" w:line="240" w:lineRule="auto"/>
      <w:jc w:val="left"/>
      <w:textAlignment w:val="auto"/>
    </w:pPr>
    <w:rPr>
      <w:rFonts w:ascii="宋体"/>
      <w:snapToGrid w:val="0"/>
      <w:sz w:val="24"/>
    </w:rPr>
  </w:style>
  <w:style w:type="paragraph" w:customStyle="1" w:styleId="97">
    <w:name w:val="样式 标题 2Chapter X.X. Statementh22Header 2l2Level 2 Headhea...1"/>
    <w:basedOn w:val="5"/>
    <w:qFormat/>
    <w:uiPriority w:val="0"/>
    <w:pPr>
      <w:keepNext/>
      <w:numPr>
        <w:ilvl w:val="0"/>
        <w:numId w:val="0"/>
      </w:numPr>
      <w:autoSpaceDE/>
      <w:autoSpaceDN/>
      <w:adjustRightInd/>
      <w:spacing w:before="120" w:afterLines="50" w:line="240" w:lineRule="auto"/>
      <w:jc w:val="left"/>
      <w:textAlignment w:val="auto"/>
    </w:pPr>
    <w:rPr>
      <w:rFonts w:ascii="宋体"/>
      <w:snapToGrid w:val="0"/>
      <w:sz w:val="24"/>
    </w:rPr>
  </w:style>
  <w:style w:type="paragraph" w:customStyle="1" w:styleId="98">
    <w:name w:val="P1"/>
    <w:basedOn w:val="1"/>
    <w:qFormat/>
    <w:uiPriority w:val="0"/>
    <w:pPr>
      <w:widowControl/>
      <w:spacing w:before="240" w:line="240" w:lineRule="atLeast"/>
      <w:jc w:val="left"/>
    </w:pPr>
    <w:rPr>
      <w:b/>
      <w:kern w:val="0"/>
      <w:lang w:val="en-AU" w:eastAsia="en-US"/>
    </w:rPr>
  </w:style>
  <w:style w:type="paragraph" w:customStyle="1" w:styleId="99">
    <w:name w:val="正文1"/>
    <w:basedOn w:val="1"/>
    <w:next w:val="1"/>
    <w:qFormat/>
    <w:uiPriority w:val="0"/>
    <w:pPr>
      <w:spacing w:before="100" w:after="100" w:line="400" w:lineRule="exact"/>
      <w:ind w:firstLine="480"/>
      <w:jc w:val="left"/>
    </w:pPr>
    <w:rPr>
      <w:rFonts w:ascii="Arial" w:hAnsi="Arial"/>
      <w:sz w:val="24"/>
    </w:rPr>
  </w:style>
  <w:style w:type="paragraph" w:customStyle="1" w:styleId="100">
    <w:name w:val="Char Char Char Char1 Char Char"/>
    <w:basedOn w:val="1"/>
    <w:qFormat/>
    <w:uiPriority w:val="0"/>
    <w:pPr>
      <w:widowControl/>
      <w:spacing w:after="160" w:line="240" w:lineRule="exact"/>
      <w:jc w:val="left"/>
    </w:pPr>
    <w:rPr>
      <w:rFonts w:ascii="Verdana" w:hAnsi="Verdana"/>
      <w:kern w:val="0"/>
      <w:sz w:val="20"/>
      <w:lang w:eastAsia="en-US"/>
    </w:rPr>
  </w:style>
  <w:style w:type="paragraph" w:customStyle="1" w:styleId="101">
    <w:name w:val="Paragraph4"/>
    <w:basedOn w:val="1"/>
    <w:qFormat/>
    <w:uiPriority w:val="0"/>
    <w:pPr>
      <w:spacing w:before="80" w:afterLines="50"/>
      <w:ind w:left="2250"/>
    </w:pPr>
    <w:rPr>
      <w:rFonts w:ascii="宋体"/>
      <w:snapToGrid w:val="0"/>
      <w:kern w:val="0"/>
    </w:rPr>
  </w:style>
  <w:style w:type="paragraph" w:customStyle="1" w:styleId="102">
    <w:name w:val="表格内容"/>
    <w:basedOn w:val="17"/>
    <w:qFormat/>
    <w:uiPriority w:val="0"/>
    <w:pPr>
      <w:suppressLineNumbers/>
      <w:suppressAutoHyphens/>
    </w:pPr>
    <w:rPr>
      <w:kern w:val="1"/>
      <w:lang w:eastAsia="ar-SA"/>
    </w:rPr>
  </w:style>
  <w:style w:type="paragraph" w:customStyle="1" w:styleId="103">
    <w:name w:val="S4-L15-C"/>
    <w:basedOn w:val="1"/>
    <w:qFormat/>
    <w:uiPriority w:val="0"/>
    <w:pPr>
      <w:spacing w:after="120" w:line="360" w:lineRule="auto"/>
      <w:jc w:val="center"/>
    </w:pPr>
  </w:style>
  <w:style w:type="paragraph" w:customStyle="1" w:styleId="104">
    <w:name w:val="Tabletext"/>
    <w:basedOn w:val="1"/>
    <w:qFormat/>
    <w:uiPriority w:val="0"/>
    <w:pPr>
      <w:keepLines/>
      <w:spacing w:afterLines="50"/>
      <w:jc w:val="left"/>
    </w:pPr>
    <w:rPr>
      <w:rFonts w:ascii="宋体"/>
      <w:snapToGrid w:val="0"/>
      <w:kern w:val="0"/>
    </w:rPr>
  </w:style>
  <w:style w:type="paragraph" w:customStyle="1" w:styleId="105">
    <w:name w:val="样式 标题 4"/>
    <w:basedOn w:val="106"/>
    <w:next w:val="108"/>
    <w:qFormat/>
    <w:uiPriority w:val="0"/>
    <w:pPr>
      <w:numPr>
        <w:ilvl w:val="3"/>
        <w:numId w:val="9"/>
      </w:numPr>
      <w:spacing w:after="50"/>
    </w:pPr>
  </w:style>
  <w:style w:type="paragraph" w:customStyle="1" w:styleId="106">
    <w:name w:val="样式 标题 4Chapter X.X.X.X. + 段后: 0.5 行1"/>
    <w:basedOn w:val="107"/>
    <w:qFormat/>
    <w:uiPriority w:val="0"/>
    <w:pPr>
      <w:spacing w:afterLines="0"/>
    </w:pPr>
  </w:style>
  <w:style w:type="paragraph" w:customStyle="1" w:styleId="107">
    <w:name w:val="样式 标题 4 + 段后: 0.5 行"/>
    <w:basedOn w:val="7"/>
    <w:qFormat/>
    <w:uiPriority w:val="0"/>
    <w:pPr>
      <w:keepLines w:val="0"/>
      <w:spacing w:before="120" w:afterLines="50" w:line="240" w:lineRule="auto"/>
      <w:jc w:val="left"/>
    </w:pPr>
    <w:rPr>
      <w:rFonts w:ascii="宋体" w:hAnsi="Times New Roman" w:eastAsia="宋体"/>
      <w:snapToGrid w:val="0"/>
      <w:kern w:val="0"/>
      <w:sz w:val="21"/>
    </w:rPr>
  </w:style>
  <w:style w:type="paragraph" w:customStyle="1" w:styleId="108">
    <w:name w:val="样式 正文"/>
    <w:basedOn w:val="1"/>
    <w:next w:val="1"/>
    <w:qFormat/>
    <w:uiPriority w:val="0"/>
    <w:pPr>
      <w:numPr>
        <w:ilvl w:val="3"/>
        <w:numId w:val="10"/>
      </w:numPr>
      <w:spacing w:afterLines="50"/>
      <w:jc w:val="left"/>
    </w:pPr>
    <w:rPr>
      <w:rFonts w:ascii="宋体"/>
      <w:snapToGrid w:val="0"/>
      <w:kern w:val="0"/>
    </w:rPr>
  </w:style>
  <w:style w:type="paragraph" w:customStyle="1" w:styleId="109">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110">
    <w:name w:val="Table Text"/>
    <w:basedOn w:val="1"/>
    <w:qFormat/>
    <w:uiPriority w:val="0"/>
    <w:pPr>
      <w:widowControl/>
      <w:spacing w:before="60" w:after="60"/>
      <w:jc w:val="left"/>
    </w:pPr>
    <w:rPr>
      <w:kern w:val="0"/>
      <w:sz w:val="24"/>
    </w:rPr>
  </w:style>
  <w:style w:type="paragraph" w:customStyle="1" w:styleId="111">
    <w:name w:val="Char Char Char Char Char Char Char Char Char Char Char Char Char"/>
    <w:basedOn w:val="1"/>
    <w:qFormat/>
    <w:uiPriority w:val="0"/>
    <w:pPr>
      <w:tabs>
        <w:tab w:val="left" w:pos="432"/>
      </w:tabs>
      <w:ind w:left="432" w:hanging="432"/>
    </w:pPr>
    <w:rPr>
      <w:rFonts w:ascii="Tahoma" w:hAnsi="Tahoma"/>
      <w:sz w:val="24"/>
    </w:rPr>
  </w:style>
  <w:style w:type="paragraph" w:customStyle="1" w:styleId="112">
    <w:name w:val="标题1"/>
    <w:basedOn w:val="22"/>
    <w:qFormat/>
    <w:uiPriority w:val="0"/>
    <w:pPr>
      <w:widowControl w:val="0"/>
      <w:overflowPunct/>
      <w:autoSpaceDE/>
      <w:autoSpaceDN/>
      <w:adjustRightInd/>
      <w:spacing w:line="360" w:lineRule="auto"/>
      <w:jc w:val="both"/>
      <w:textAlignment w:val="auto"/>
    </w:pPr>
    <w:rPr>
      <w:b/>
      <w:kern w:val="2"/>
      <w:sz w:val="30"/>
    </w:rPr>
  </w:style>
  <w:style w:type="paragraph" w:customStyle="1" w:styleId="113">
    <w:name w:val="首行缩进"/>
    <w:basedOn w:val="1"/>
    <w:qFormat/>
    <w:uiPriority w:val="0"/>
    <w:pPr>
      <w:widowControl/>
      <w:numPr>
        <w:ilvl w:val="6"/>
        <w:numId w:val="8"/>
      </w:numPr>
      <w:tabs>
        <w:tab w:val="left" w:pos="822"/>
      </w:tabs>
      <w:snapToGrid w:val="0"/>
      <w:spacing w:before="40" w:after="40" w:line="300" w:lineRule="atLeast"/>
    </w:pPr>
    <w:rPr>
      <w:rFonts w:ascii="Arial" w:hAnsi="Arial"/>
      <w:kern w:val="0"/>
    </w:rPr>
  </w:style>
  <w:style w:type="paragraph" w:customStyle="1" w:styleId="114">
    <w:name w:val="S4-I-L15-U"/>
    <w:basedOn w:val="1"/>
    <w:qFormat/>
    <w:uiPriority w:val="0"/>
    <w:pPr>
      <w:spacing w:line="360" w:lineRule="auto"/>
    </w:pPr>
    <w:rPr>
      <w:b/>
      <w:i/>
      <w:sz w:val="24"/>
      <w:u w:val="single"/>
    </w:rPr>
  </w:style>
  <w:style w:type="paragraph" w:customStyle="1" w:styleId="115">
    <w:name w:val="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16">
    <w:name w:val="样式 样式 标题 4 + 段后: 0.5 行1"/>
    <w:basedOn w:val="107"/>
    <w:next w:val="26"/>
    <w:qFormat/>
    <w:uiPriority w:val="0"/>
    <w:pPr>
      <w:spacing w:afterLines="0"/>
    </w:pPr>
  </w:style>
  <w:style w:type="paragraph" w:customStyle="1" w:styleId="11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8">
    <w:name w:val="paragraph1"/>
    <w:basedOn w:val="1"/>
    <w:qFormat/>
    <w:uiPriority w:val="0"/>
    <w:pPr>
      <w:spacing w:afterLines="30" w:line="360" w:lineRule="auto"/>
      <w:ind w:firstLine="420" w:firstLineChars="200"/>
    </w:pPr>
    <w:rPr>
      <w:rFonts w:eastAsia="楷体_GB2312"/>
      <w:sz w:val="24"/>
    </w:rPr>
  </w:style>
  <w:style w:type="paragraph" w:customStyle="1" w:styleId="119">
    <w:name w:val="Table - Text"/>
    <w:basedOn w:val="1"/>
    <w:qFormat/>
    <w:uiPriority w:val="0"/>
    <w:pPr>
      <w:widowControl/>
      <w:spacing w:before="60" w:afterLines="50"/>
      <w:jc w:val="left"/>
    </w:pPr>
    <w:rPr>
      <w:kern w:val="0"/>
      <w:lang w:eastAsia="en-US"/>
    </w:rPr>
  </w:style>
  <w:style w:type="paragraph" w:customStyle="1" w:styleId="120">
    <w:name w:val="表格文字"/>
    <w:basedOn w:val="1"/>
    <w:qFormat/>
    <w:uiPriority w:val="0"/>
    <w:pPr>
      <w:jc w:val="left"/>
      <w:textAlignment w:val="top"/>
    </w:pPr>
    <w:rPr>
      <w:sz w:val="18"/>
    </w:rPr>
  </w:style>
  <w:style w:type="paragraph" w:customStyle="1" w:styleId="121">
    <w:name w:val="P2"/>
    <w:basedOn w:val="1"/>
    <w:qFormat/>
    <w:uiPriority w:val="0"/>
    <w:pPr>
      <w:widowControl/>
      <w:spacing w:before="240" w:line="240" w:lineRule="atLeast"/>
      <w:ind w:left="578"/>
      <w:jc w:val="left"/>
    </w:pPr>
    <w:rPr>
      <w:b/>
      <w:kern w:val="0"/>
      <w:lang w:val="en-AU" w:eastAsia="en-US"/>
    </w:rPr>
  </w:style>
  <w:style w:type="paragraph" w:customStyle="1" w:styleId="122">
    <w:name w:val="Item List"/>
    <w:qFormat/>
    <w:uiPriority w:val="0"/>
    <w:pPr>
      <w:numPr>
        <w:ilvl w:val="0"/>
        <w:numId w:val="11"/>
      </w:numPr>
      <w:spacing w:line="300" w:lineRule="auto"/>
      <w:jc w:val="both"/>
    </w:pPr>
    <w:rPr>
      <w:rFonts w:ascii="Arial" w:hAnsi="Arial" w:eastAsia="宋体" w:cs="Times New Roman"/>
      <w:sz w:val="21"/>
      <w:lang w:val="en-US" w:eastAsia="en-US" w:bidi="ar-SA"/>
    </w:rPr>
  </w:style>
  <w:style w:type="paragraph" w:customStyle="1" w:styleId="123">
    <w:name w:val="标准小四"/>
    <w:basedOn w:val="1"/>
    <w:qFormat/>
    <w:uiPriority w:val="0"/>
    <w:pPr>
      <w:spacing w:line="360" w:lineRule="auto"/>
      <w:ind w:firstLine="480" w:firstLineChars="200"/>
    </w:pPr>
    <w:rPr>
      <w:rFonts w:ascii="Arial" w:hAnsi="Arial"/>
      <w:sz w:val="24"/>
    </w:rPr>
  </w:style>
  <w:style w:type="paragraph" w:styleId="124">
    <w:name w:val="List Paragraph"/>
    <w:basedOn w:val="1"/>
    <w:qFormat/>
    <w:uiPriority w:val="0"/>
    <w:pPr>
      <w:ind w:firstLine="420" w:firstLineChars="200"/>
    </w:pPr>
    <w:rPr>
      <w:rFonts w:ascii="Calibri" w:hAnsi="Calibri"/>
    </w:rPr>
  </w:style>
  <w:style w:type="paragraph" w:customStyle="1" w:styleId="125">
    <w:name w:val="IBM 正文"/>
    <w:basedOn w:val="1"/>
    <w:qFormat/>
    <w:uiPriority w:val="0"/>
    <w:pPr>
      <w:spacing w:line="360" w:lineRule="atLeast"/>
    </w:pPr>
    <w:rPr>
      <w:sz w:val="24"/>
    </w:rPr>
  </w:style>
  <w:style w:type="paragraph" w:customStyle="1" w:styleId="126">
    <w:name w:val="样式 标题 2"/>
    <w:basedOn w:val="4"/>
    <w:next w:val="127"/>
    <w:qFormat/>
    <w:uiPriority w:val="0"/>
    <w:pPr>
      <w:keepLines w:val="0"/>
      <w:numPr>
        <w:ilvl w:val="0"/>
        <w:numId w:val="10"/>
      </w:numPr>
      <w:spacing w:before="120" w:afterLines="50" w:line="240" w:lineRule="auto"/>
      <w:ind w:left="380" w:hanging="380"/>
      <w:jc w:val="left"/>
    </w:pPr>
    <w:rPr>
      <w:rFonts w:ascii="宋体" w:hAnsi="Times New Roman" w:eastAsia="宋体"/>
      <w:snapToGrid w:val="0"/>
      <w:kern w:val="0"/>
      <w:sz w:val="28"/>
    </w:rPr>
  </w:style>
  <w:style w:type="paragraph" w:customStyle="1" w:styleId="127">
    <w:name w:val="最新标题3"/>
    <w:basedOn w:val="128"/>
    <w:next w:val="129"/>
    <w:qFormat/>
    <w:uiPriority w:val="0"/>
    <w:pPr>
      <w:tabs>
        <w:tab w:val="left" w:pos="1429"/>
      </w:tabs>
      <w:spacing w:afterLines="0"/>
    </w:pPr>
  </w:style>
  <w:style w:type="paragraph" w:customStyle="1" w:styleId="128">
    <w:name w:val="样式 标题 3"/>
    <w:basedOn w:val="5"/>
    <w:next w:val="129"/>
    <w:qFormat/>
    <w:uiPriority w:val="0"/>
    <w:pPr>
      <w:keepNext/>
      <w:numPr>
        <w:ilvl w:val="0"/>
        <w:numId w:val="0"/>
      </w:numPr>
      <w:autoSpaceDE/>
      <w:autoSpaceDN/>
      <w:adjustRightInd/>
      <w:spacing w:before="120" w:afterLines="50" w:line="240" w:lineRule="auto"/>
      <w:jc w:val="left"/>
      <w:textAlignment w:val="auto"/>
    </w:pPr>
    <w:rPr>
      <w:rFonts w:ascii="宋体"/>
      <w:snapToGrid w:val="0"/>
      <w:sz w:val="24"/>
    </w:rPr>
  </w:style>
  <w:style w:type="paragraph" w:customStyle="1" w:styleId="129">
    <w:name w:val="最新标题4"/>
    <w:basedOn w:val="105"/>
    <w:next w:val="1"/>
    <w:qFormat/>
    <w:uiPriority w:val="0"/>
    <w:pPr>
      <w:numPr>
        <w:ilvl w:val="1"/>
        <w:numId w:val="10"/>
      </w:numPr>
      <w:spacing w:after="120"/>
      <w:ind w:left="0" w:firstLine="0"/>
    </w:pPr>
  </w:style>
  <w:style w:type="paragraph" w:customStyle="1" w:styleId="130">
    <w:name w:val="Char Char3 Char Char Char Char"/>
    <w:basedOn w:val="1"/>
    <w:qFormat/>
    <w:uiPriority w:val="0"/>
    <w:pPr>
      <w:widowControl/>
      <w:spacing w:after="160" w:line="360" w:lineRule="auto"/>
      <w:jc w:val="left"/>
    </w:pPr>
    <w:rPr>
      <w:rFonts w:ascii="Verdana" w:hAnsi="Verdana"/>
      <w:kern w:val="0"/>
      <w:sz w:val="24"/>
      <w:lang w:eastAsia="en-US"/>
    </w:rPr>
  </w:style>
  <w:style w:type="paragraph" w:customStyle="1" w:styleId="131">
    <w:name w:val="样式 样式 正文文本缩进 + 仿宋_GB2312 小四 首行缩进:  0 厘米 行距: 1.5 倍行距 + (中文) 仿宋_GB..."/>
    <w:basedOn w:val="80"/>
    <w:qFormat/>
    <w:uiPriority w:val="0"/>
    <w:pPr>
      <w:ind w:firstLine="480" w:firstLineChars="200"/>
    </w:pPr>
  </w:style>
  <w:style w:type="paragraph" w:customStyle="1" w:styleId="13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3">
    <w:name w:val="样式 标题 1 + 五号1 Char Char Char Char Char Char Char Char Char Char Char Char Char Char Char Char Char"/>
    <w:basedOn w:val="3"/>
    <w:qFormat/>
    <w:uiPriority w:val="0"/>
    <w:pPr>
      <w:numPr>
        <w:numId w:val="0"/>
      </w:numPr>
      <w:autoSpaceDE/>
      <w:autoSpaceDN/>
      <w:adjustRightInd/>
      <w:spacing w:before="0" w:after="0" w:line="480" w:lineRule="auto"/>
      <w:jc w:val="both"/>
      <w:textAlignment w:val="auto"/>
    </w:pPr>
    <w:rPr>
      <w:rFonts w:ascii="Times New Roman" w:hAnsi="Times New Roman" w:eastAsia="宋体"/>
      <w:color w:val="auto"/>
      <w:sz w:val="21"/>
    </w:rPr>
  </w:style>
  <w:style w:type="paragraph" w:customStyle="1" w:styleId="134">
    <w:name w:val="Bullet2"/>
    <w:basedOn w:val="1"/>
    <w:qFormat/>
    <w:uiPriority w:val="0"/>
    <w:pPr>
      <w:spacing w:afterLines="50"/>
      <w:ind w:left="1440" w:hanging="360"/>
      <w:jc w:val="left"/>
    </w:pPr>
    <w:rPr>
      <w:rFonts w:ascii="宋体"/>
      <w:snapToGrid w:val="0"/>
      <w:color w:val="000080"/>
      <w:kern w:val="0"/>
    </w:rPr>
  </w:style>
  <w:style w:type="paragraph" w:customStyle="1" w:styleId="135">
    <w:name w:val="正文格式"/>
    <w:basedOn w:val="1"/>
    <w:qFormat/>
    <w:uiPriority w:val="0"/>
    <w:pPr>
      <w:widowControl/>
      <w:adjustRightInd w:val="0"/>
      <w:snapToGrid w:val="0"/>
      <w:spacing w:line="360" w:lineRule="auto"/>
      <w:ind w:firstLine="482"/>
      <w:textAlignment w:val="baseline"/>
    </w:pPr>
    <w:rPr>
      <w:kern w:val="0"/>
      <w:sz w:val="24"/>
    </w:rPr>
  </w:style>
  <w:style w:type="paragraph" w:customStyle="1" w:styleId="136">
    <w:name w:val="InfoBlue"/>
    <w:basedOn w:val="1"/>
    <w:next w:val="17"/>
    <w:qFormat/>
    <w:uiPriority w:val="0"/>
    <w:pPr>
      <w:spacing w:afterLines="50"/>
      <w:ind w:left="720"/>
      <w:jc w:val="left"/>
    </w:pPr>
    <w:rPr>
      <w:rFonts w:ascii="宋体"/>
      <w:i/>
      <w:snapToGrid w:val="0"/>
      <w:color w:val="0000FF"/>
      <w:kern w:val="0"/>
    </w:rPr>
  </w:style>
  <w:style w:type="paragraph" w:customStyle="1" w:styleId="137">
    <w:name w:val="默认段落字体 Para Char"/>
    <w:basedOn w:val="1"/>
    <w:qFormat/>
    <w:uiPriority w:val="0"/>
    <w:pPr>
      <w:adjustRightInd w:val="0"/>
      <w:spacing w:line="360" w:lineRule="auto"/>
      <w:ind w:firstLine="480"/>
    </w:pPr>
    <w:rPr>
      <w:rFonts w:ascii="宋体" w:hAnsi="宋体"/>
      <w:kern w:val="0"/>
      <w:sz w:val="24"/>
    </w:rPr>
  </w:style>
  <w:style w:type="paragraph" w:customStyle="1" w:styleId="138">
    <w:name w:val="Plain Text1"/>
    <w:basedOn w:val="1"/>
    <w:qFormat/>
    <w:uiPriority w:val="0"/>
    <w:pPr>
      <w:autoSpaceDE w:val="0"/>
      <w:autoSpaceDN w:val="0"/>
      <w:adjustRightInd w:val="0"/>
      <w:spacing w:line="360" w:lineRule="auto"/>
    </w:pPr>
    <w:rPr>
      <w:rFonts w:hint="eastAsia" w:ascii="宋体" w:hAnsi="宋体"/>
      <w:sz w:val="24"/>
    </w:rPr>
  </w:style>
  <w:style w:type="paragraph" w:customStyle="1" w:styleId="139">
    <w:name w:val="Style-正文"/>
    <w:basedOn w:val="1"/>
    <w:qFormat/>
    <w:uiPriority w:val="0"/>
    <w:pPr>
      <w:spacing w:line="360" w:lineRule="auto"/>
      <w:ind w:firstLine="420"/>
    </w:pPr>
    <w:rPr>
      <w:rFonts w:ascii="宋体" w:hAnsi="宋体"/>
      <w:sz w:val="24"/>
    </w:rPr>
  </w:style>
  <w:style w:type="paragraph" w:customStyle="1" w:styleId="140">
    <w:name w:val="Char Char Char Char1 Char Char1"/>
    <w:basedOn w:val="1"/>
    <w:qFormat/>
    <w:uiPriority w:val="0"/>
    <w:pPr>
      <w:widowControl/>
      <w:spacing w:after="160" w:line="240" w:lineRule="exact"/>
      <w:jc w:val="left"/>
    </w:pPr>
    <w:rPr>
      <w:rFonts w:ascii="Verdana" w:hAnsi="Verdana"/>
      <w:kern w:val="0"/>
      <w:sz w:val="20"/>
      <w:lang w:eastAsia="en-US"/>
    </w:rPr>
  </w:style>
  <w:style w:type="paragraph" w:customStyle="1" w:styleId="141">
    <w:name w:val="页面边线"/>
    <w:basedOn w:val="1"/>
    <w:qFormat/>
    <w:uiPriority w:val="0"/>
    <w:pPr>
      <w:adjustRightInd w:val="0"/>
      <w:spacing w:line="360" w:lineRule="atLeast"/>
      <w:textAlignment w:val="baseline"/>
    </w:pPr>
    <w:rPr>
      <w:rFonts w:ascii="Century" w:hAnsi="Century"/>
      <w:kern w:val="0"/>
      <w:lang w:eastAsia="ja-JP"/>
    </w:rPr>
  </w:style>
  <w:style w:type="paragraph" w:customStyle="1" w:styleId="142">
    <w:name w:val="样式 小四 行距: 1.5 倍行距 首行缩进:  2 字符"/>
    <w:basedOn w:val="1"/>
    <w:qFormat/>
    <w:uiPriority w:val="0"/>
    <w:pPr>
      <w:spacing w:line="360" w:lineRule="auto"/>
      <w:ind w:firstLine="480" w:firstLineChars="200"/>
    </w:pPr>
    <w:rPr>
      <w:sz w:val="24"/>
    </w:rPr>
  </w:style>
  <w:style w:type="paragraph" w:customStyle="1" w:styleId="143">
    <w:name w:val="Body"/>
    <w:basedOn w:val="1"/>
    <w:qFormat/>
    <w:uiPriority w:val="0"/>
    <w:pPr>
      <w:widowControl/>
      <w:spacing w:before="120" w:afterLines="50"/>
    </w:pPr>
    <w:rPr>
      <w:rFonts w:ascii="宋体"/>
      <w:snapToGrid w:val="0"/>
      <w:kern w:val="0"/>
    </w:rPr>
  </w:style>
  <w:style w:type="paragraph" w:customStyle="1" w:styleId="144">
    <w:name w:val="标书_正文"/>
    <w:basedOn w:val="1"/>
    <w:qFormat/>
    <w:uiPriority w:val="0"/>
    <w:pPr>
      <w:spacing w:line="360" w:lineRule="auto"/>
      <w:ind w:firstLine="480" w:firstLineChars="200"/>
    </w:pPr>
    <w:rPr>
      <w:rFonts w:ascii="宋体"/>
      <w:kern w:val="0"/>
      <w:sz w:val="24"/>
    </w:rPr>
  </w:style>
  <w:style w:type="paragraph" w:customStyle="1" w:styleId="145">
    <w:name w:val="默认段落字体 Para Char Char Char Char"/>
    <w:basedOn w:val="1"/>
    <w:qFormat/>
    <w:uiPriority w:val="0"/>
  </w:style>
  <w:style w:type="paragraph" w:customStyle="1" w:styleId="146">
    <w:name w:val="最新标题1"/>
    <w:basedOn w:val="147"/>
    <w:next w:val="148"/>
    <w:qFormat/>
    <w:uiPriority w:val="0"/>
    <w:pPr>
      <w:tabs>
        <w:tab w:val="left" w:pos="360"/>
        <w:tab w:val="left" w:pos="1140"/>
      </w:tabs>
      <w:spacing w:after="120"/>
    </w:pPr>
  </w:style>
  <w:style w:type="paragraph" w:customStyle="1" w:styleId="147">
    <w:name w:val="样式 标题1"/>
    <w:basedOn w:val="78"/>
    <w:next w:val="148"/>
    <w:qFormat/>
    <w:uiPriority w:val="0"/>
    <w:pPr>
      <w:tabs>
        <w:tab w:val="left" w:pos="1140"/>
      </w:tabs>
      <w:spacing w:afterLines="0"/>
      <w:ind w:left="1140" w:hanging="720"/>
    </w:pPr>
    <w:rPr>
      <w:sz w:val="32"/>
    </w:rPr>
  </w:style>
  <w:style w:type="paragraph" w:customStyle="1" w:styleId="148">
    <w:name w:val="最新标题2"/>
    <w:basedOn w:val="126"/>
    <w:next w:val="127"/>
    <w:qFormat/>
    <w:uiPriority w:val="0"/>
    <w:pPr>
      <w:spacing w:afterLines="0"/>
    </w:pPr>
  </w:style>
  <w:style w:type="paragraph" w:customStyle="1" w:styleId="149">
    <w:name w:val="表内文字"/>
    <w:basedOn w:val="1"/>
    <w:qFormat/>
    <w:uiPriority w:val="0"/>
    <w:pPr>
      <w:numPr>
        <w:ilvl w:val="0"/>
        <w:numId w:val="12"/>
      </w:numPr>
      <w:tabs>
        <w:tab w:val="left" w:pos="3060"/>
        <w:tab w:val="clear" w:pos="1013"/>
      </w:tabs>
      <w:spacing w:line="400" w:lineRule="atLeast"/>
    </w:pPr>
    <w:rPr>
      <w:rFonts w:ascii="仿宋_GB2312" w:eastAsia="仿宋_GB2312"/>
    </w:rPr>
  </w:style>
  <w:style w:type="paragraph" w:customStyle="1" w:styleId="150">
    <w:name w:val="样式2"/>
    <w:basedOn w:val="4"/>
    <w:qFormat/>
    <w:uiPriority w:val="0"/>
    <w:pPr>
      <w:numPr>
        <w:numId w:val="13"/>
      </w:numPr>
      <w:tabs>
        <w:tab w:val="left" w:pos="600"/>
      </w:tabs>
    </w:pPr>
    <w:rPr>
      <w:rFonts w:eastAsia="宋体"/>
    </w:rPr>
  </w:style>
  <w:style w:type="paragraph" w:customStyle="1" w:styleId="151">
    <w:name w:val="章正文"/>
    <w:basedOn w:val="1"/>
    <w:qFormat/>
    <w:uiPriority w:val="0"/>
    <w:pPr>
      <w:spacing w:beforeLines="50" w:after="120" w:line="300" w:lineRule="auto"/>
      <w:ind w:firstLine="480"/>
    </w:pPr>
    <w:rPr>
      <w:rFonts w:ascii="Helvetica" w:hAnsi="Helvetica"/>
      <w:kern w:val="0"/>
      <w:sz w:val="24"/>
    </w:rPr>
  </w:style>
  <w:style w:type="paragraph" w:customStyle="1" w:styleId="152">
    <w:name w:val="Char Char Char"/>
    <w:basedOn w:val="1"/>
    <w:qFormat/>
    <w:uiPriority w:val="0"/>
    <w:rPr>
      <w:rFonts w:ascii="Tahoma" w:hAnsi="Tahoma"/>
      <w:sz w:val="24"/>
    </w:rPr>
  </w:style>
  <w:style w:type="paragraph" w:customStyle="1" w:styleId="153">
    <w:name w:val="huide00"/>
    <w:basedOn w:val="1"/>
    <w:qFormat/>
    <w:uiPriority w:val="0"/>
    <w:pPr>
      <w:widowControl/>
      <w:spacing w:before="100" w:beforeAutospacing="1" w:after="100" w:afterAutospacing="1"/>
      <w:jc w:val="left"/>
    </w:pPr>
    <w:rPr>
      <w:rFonts w:ascii="Arial" w:hAnsi="Arial" w:eastAsia="Arial Unicode MS"/>
      <w:color w:val="666666"/>
      <w:kern w:val="0"/>
      <w:sz w:val="18"/>
    </w:rPr>
  </w:style>
  <w:style w:type="paragraph" w:customStyle="1" w:styleId="154">
    <w:name w:val="样式 模板描述"/>
    <w:basedOn w:val="1"/>
    <w:next w:val="108"/>
    <w:qFormat/>
    <w:uiPriority w:val="0"/>
    <w:pPr>
      <w:spacing w:afterLines="50"/>
      <w:jc w:val="left"/>
    </w:pPr>
    <w:rPr>
      <w:rFonts w:ascii="宋体"/>
      <w:i/>
      <w:snapToGrid w:val="0"/>
      <w:color w:val="0000FF"/>
      <w:kern w:val="0"/>
    </w:rPr>
  </w:style>
  <w:style w:type="paragraph" w:customStyle="1" w:styleId="155">
    <w:name w:val="样式 标题 1 + 五号"/>
    <w:basedOn w:val="3"/>
    <w:qFormat/>
    <w:uiPriority w:val="0"/>
    <w:pPr>
      <w:numPr>
        <w:numId w:val="0"/>
      </w:numPr>
      <w:autoSpaceDE/>
      <w:autoSpaceDN/>
      <w:adjustRightInd/>
      <w:spacing w:before="0" w:after="0" w:line="240" w:lineRule="auto"/>
      <w:jc w:val="center"/>
      <w:textAlignment w:val="auto"/>
    </w:pPr>
    <w:rPr>
      <w:rFonts w:ascii="Times New Roman" w:hAnsi="Times New Roman" w:eastAsia="宋体"/>
      <w:color w:val="auto"/>
      <w:sz w:val="32"/>
    </w:rPr>
  </w:style>
  <w:style w:type="paragraph" w:customStyle="1" w:styleId="156">
    <w:name w:val="样式 标题 3(A-3)sect1.2.3h3H3level_3PIM 3Level 3 HeadHeading..."/>
    <w:basedOn w:val="5"/>
    <w:qFormat/>
    <w:uiPriority w:val="0"/>
    <w:pPr>
      <w:keepNext/>
      <w:keepLines/>
      <w:numPr>
        <w:numId w:val="0"/>
      </w:numPr>
      <w:autoSpaceDE/>
      <w:autoSpaceDN/>
      <w:adjustRightInd/>
      <w:spacing w:before="260" w:after="260" w:line="413" w:lineRule="auto"/>
      <w:textAlignment w:val="auto"/>
    </w:pPr>
    <w:rPr>
      <w:rFonts w:ascii="Arial" w:hAnsi="Arial"/>
      <w:sz w:val="30"/>
    </w:rPr>
  </w:style>
  <w:style w:type="paragraph" w:customStyle="1" w:styleId="157">
    <w:name w:val="样式 样式 标题 4 + 段后: 0.5 行 + 段后: 0.5 行"/>
    <w:basedOn w:val="107"/>
    <w:qFormat/>
    <w:uiPriority w:val="0"/>
  </w:style>
  <w:style w:type="paragraph" w:customStyle="1" w:styleId="158">
    <w:name w:val="Paragraph2"/>
    <w:basedOn w:val="1"/>
    <w:qFormat/>
    <w:uiPriority w:val="0"/>
    <w:pPr>
      <w:spacing w:before="80" w:afterLines="50"/>
      <w:ind w:left="720"/>
    </w:pPr>
    <w:rPr>
      <w:rFonts w:ascii="宋体"/>
      <w:snapToGrid w:val="0"/>
      <w:color w:val="000000"/>
      <w:kern w:val="0"/>
      <w:lang w:val="en-AU"/>
    </w:rPr>
  </w:style>
  <w:style w:type="paragraph" w:customStyle="1" w:styleId="159">
    <w:name w:val="表格标题"/>
    <w:basedOn w:val="102"/>
    <w:qFormat/>
    <w:uiPriority w:val="0"/>
    <w:pPr>
      <w:numPr>
        <w:ilvl w:val="0"/>
        <w:numId w:val="14"/>
      </w:numPr>
      <w:tabs>
        <w:tab w:val="clear" w:pos="360"/>
      </w:tabs>
      <w:ind w:left="0" w:firstLine="0"/>
      <w:jc w:val="center"/>
    </w:pPr>
    <w:rPr>
      <w:b/>
      <w:i/>
    </w:rPr>
  </w:style>
  <w:style w:type="paragraph" w:customStyle="1" w:styleId="160">
    <w:name w:val="Bullet1"/>
    <w:basedOn w:val="1"/>
    <w:qFormat/>
    <w:uiPriority w:val="0"/>
    <w:pPr>
      <w:spacing w:afterLines="50"/>
      <w:ind w:left="720" w:hanging="432"/>
      <w:jc w:val="left"/>
    </w:pPr>
    <w:rPr>
      <w:rFonts w:ascii="宋体"/>
      <w:snapToGrid w:val="0"/>
      <w:kern w:val="0"/>
    </w:rPr>
  </w:style>
  <w:style w:type="paragraph" w:customStyle="1" w:styleId="161">
    <w:name w:val="标准标题1"/>
    <w:basedOn w:val="3"/>
    <w:qFormat/>
    <w:uiPriority w:val="0"/>
    <w:pPr>
      <w:pageBreakBefore/>
      <w:numPr>
        <w:numId w:val="0"/>
      </w:numPr>
      <w:tabs>
        <w:tab w:val="left" w:pos="1080"/>
      </w:tabs>
      <w:autoSpaceDE/>
      <w:autoSpaceDN/>
      <w:adjustRightInd/>
      <w:spacing w:line="576" w:lineRule="auto"/>
      <w:ind w:left="425" w:hanging="425"/>
      <w:jc w:val="both"/>
      <w:textAlignment w:val="auto"/>
    </w:pPr>
    <w:rPr>
      <w:rFonts w:ascii="Times New Roman" w:hAnsi="Times New Roman" w:eastAsia="仿宋_GB2312"/>
      <w:color w:val="auto"/>
      <w:sz w:val="32"/>
    </w:rPr>
  </w:style>
  <w:style w:type="paragraph" w:customStyle="1" w:styleId="162">
    <w:name w:val="样式 标题 3Chapter X.X.X. + 段后: 0.5 行1"/>
    <w:basedOn w:val="5"/>
    <w:next w:val="1"/>
    <w:qFormat/>
    <w:uiPriority w:val="0"/>
    <w:pPr>
      <w:keepNext/>
      <w:numPr>
        <w:ilvl w:val="0"/>
        <w:numId w:val="0"/>
      </w:numPr>
      <w:autoSpaceDE/>
      <w:autoSpaceDN/>
      <w:adjustRightInd/>
      <w:spacing w:before="120" w:afterLines="50" w:line="240" w:lineRule="auto"/>
      <w:jc w:val="left"/>
      <w:textAlignment w:val="auto"/>
    </w:pPr>
    <w:rPr>
      <w:rFonts w:ascii="宋体"/>
      <w:snapToGrid w:val="0"/>
      <w:sz w:val="24"/>
    </w:rPr>
  </w:style>
  <w:style w:type="paragraph" w:customStyle="1" w:styleId="163">
    <w:name w:val="标准标题3"/>
    <w:basedOn w:val="5"/>
    <w:qFormat/>
    <w:uiPriority w:val="0"/>
    <w:pPr>
      <w:keepNext/>
      <w:keepLines/>
      <w:numPr>
        <w:ilvl w:val="0"/>
        <w:numId w:val="0"/>
      </w:numPr>
      <w:tabs>
        <w:tab w:val="left" w:pos="1050"/>
        <w:tab w:val="clear" w:pos="1429"/>
      </w:tabs>
      <w:autoSpaceDE/>
      <w:autoSpaceDN/>
      <w:adjustRightInd/>
      <w:spacing w:before="260" w:after="260" w:line="240" w:lineRule="auto"/>
      <w:ind w:left="-258" w:leftChars="-258"/>
      <w:textAlignment w:val="auto"/>
    </w:pPr>
    <w:rPr>
      <w:rFonts w:eastAsia="仿宋_GB2312"/>
    </w:rPr>
  </w:style>
  <w:style w:type="paragraph" w:customStyle="1" w:styleId="164">
    <w:name w:val="S4-B-L15"/>
    <w:basedOn w:val="1"/>
    <w:qFormat/>
    <w:uiPriority w:val="0"/>
    <w:pPr>
      <w:spacing w:line="360" w:lineRule="auto"/>
    </w:pPr>
    <w:rPr>
      <w:b/>
      <w:sz w:val="24"/>
    </w:rPr>
  </w:style>
  <w:style w:type="paragraph" w:customStyle="1" w:styleId="165">
    <w:name w:val="样式 标题 4Chapter X.X.X. + 段后: 0.5 行1 + 段后: 0.5 行"/>
    <w:basedOn w:val="166"/>
    <w:qFormat/>
    <w:uiPriority w:val="0"/>
  </w:style>
  <w:style w:type="paragraph" w:customStyle="1" w:styleId="166">
    <w:name w:val="样式 标题 4Chapter X.X.X. + 段后: 0.5 行1"/>
    <w:basedOn w:val="7"/>
    <w:next w:val="7"/>
    <w:qFormat/>
    <w:uiPriority w:val="0"/>
    <w:pPr>
      <w:keepLines w:val="0"/>
      <w:spacing w:before="120" w:afterLines="50" w:line="240" w:lineRule="auto"/>
      <w:ind w:left="425" w:hanging="425"/>
      <w:jc w:val="left"/>
    </w:pPr>
    <w:rPr>
      <w:rFonts w:ascii="宋体" w:hAnsi="Times New Roman" w:eastAsia="宋体"/>
      <w:snapToGrid w:val="0"/>
      <w:kern w:val="0"/>
      <w:sz w:val="21"/>
    </w:rPr>
  </w:style>
  <w:style w:type="paragraph" w:customStyle="1" w:styleId="167">
    <w:name w:val="圆点"/>
    <w:basedOn w:val="1"/>
    <w:qFormat/>
    <w:uiPriority w:val="0"/>
    <w:pPr>
      <w:spacing w:beforeLines="50" w:afterLines="50" w:line="360" w:lineRule="auto"/>
      <w:ind w:firstLine="480" w:firstLineChars="200"/>
    </w:pPr>
    <w:rPr>
      <w:rFonts w:ascii="仿宋_GB2312" w:eastAsia="仿宋_GB2312"/>
      <w:sz w:val="24"/>
    </w:rPr>
  </w:style>
  <w:style w:type="paragraph" w:customStyle="1" w:styleId="168">
    <w:name w:val="Char"/>
    <w:basedOn w:val="1"/>
    <w:qFormat/>
    <w:uiPriority w:val="0"/>
    <w:rPr>
      <w:rFonts w:ascii="仿宋_GB2312" w:eastAsia="仿宋_GB2312"/>
      <w:b/>
      <w:sz w:val="32"/>
    </w:rPr>
  </w:style>
  <w:style w:type="paragraph" w:customStyle="1" w:styleId="169">
    <w:name w:val="二级项目符号"/>
    <w:basedOn w:val="1"/>
    <w:qFormat/>
    <w:uiPriority w:val="0"/>
    <w:pPr>
      <w:widowControl/>
      <w:tabs>
        <w:tab w:val="left" w:pos="964"/>
      </w:tabs>
      <w:spacing w:line="360" w:lineRule="auto"/>
      <w:ind w:left="964" w:hanging="482"/>
    </w:pPr>
    <w:rPr>
      <w:kern w:val="0"/>
      <w:sz w:val="24"/>
    </w:rPr>
  </w:style>
  <w:style w:type="paragraph" w:customStyle="1" w:styleId="170">
    <w:name w:val="五号正文项目（标准）"/>
    <w:basedOn w:val="1"/>
    <w:qFormat/>
    <w:uiPriority w:val="0"/>
    <w:pPr>
      <w:numPr>
        <w:ilvl w:val="1"/>
        <w:numId w:val="15"/>
      </w:numPr>
      <w:tabs>
        <w:tab w:val="left" w:pos="900"/>
        <w:tab w:val="clear" w:pos="1680"/>
      </w:tabs>
      <w:spacing w:line="400" w:lineRule="exact"/>
      <w:ind w:left="900" w:hanging="540"/>
      <w:jc w:val="left"/>
    </w:pPr>
    <w:rPr>
      <w:rFonts w:ascii="宋体" w:hAnsi="宋体"/>
      <w:color w:val="000000"/>
    </w:rPr>
  </w:style>
  <w:style w:type="paragraph" w:customStyle="1" w:styleId="171">
    <w:name w:val="样式 标题 5H5ITT t5PA Pico Section5H5-Heading 5h5l5heading5...1"/>
    <w:basedOn w:val="8"/>
    <w:qFormat/>
    <w:uiPriority w:val="0"/>
    <w:pPr>
      <w:widowControl/>
      <w:tabs>
        <w:tab w:val="left" w:pos="1800"/>
      </w:tabs>
      <w:spacing w:before="0" w:after="0" w:line="360" w:lineRule="auto"/>
      <w:ind w:left="346"/>
      <w:jc w:val="left"/>
    </w:pPr>
    <w:rPr>
      <w:rFonts w:ascii="宋体" w:hAnsi="宋体"/>
      <w:spacing w:val="-2"/>
      <w:kern w:val="28"/>
      <w:sz w:val="30"/>
    </w:rPr>
  </w:style>
  <w:style w:type="paragraph" w:customStyle="1" w:styleId="172">
    <w:name w:val="样式 标题 3h33rd levelHeading 3 - oldH3Fab-3level_3PIM 3Leve..."/>
    <w:basedOn w:val="5"/>
    <w:qFormat/>
    <w:uiPriority w:val="0"/>
    <w:pPr>
      <w:keepNext/>
      <w:keepLines/>
      <w:widowControl/>
      <w:numPr>
        <w:ilvl w:val="0"/>
        <w:numId w:val="0"/>
      </w:numPr>
      <w:autoSpaceDE/>
      <w:autoSpaceDN/>
      <w:adjustRightInd/>
      <w:spacing w:line="360" w:lineRule="auto"/>
      <w:jc w:val="left"/>
      <w:textAlignment w:val="auto"/>
    </w:pPr>
    <w:rPr>
      <w:rFonts w:ascii="宋体" w:hAnsi="宋体"/>
      <w:spacing w:val="-5"/>
      <w:kern w:val="28"/>
      <w:sz w:val="30"/>
    </w:rPr>
  </w:style>
  <w:style w:type="paragraph" w:customStyle="1" w:styleId="173">
    <w:name w:val="样式 样式 样式 标题 3Chapter X.X.X. + 段后: 0.5 行 + 段后: 0.5 行 + 段后: 0.5 行"/>
    <w:basedOn w:val="95"/>
    <w:qFormat/>
    <w:uiPriority w:val="0"/>
    <w:pPr>
      <w:spacing w:afterLines="0"/>
    </w:pPr>
  </w:style>
  <w:style w:type="paragraph" w:customStyle="1" w:styleId="174">
    <w:name w:val="Main Title"/>
    <w:basedOn w:val="1"/>
    <w:qFormat/>
    <w:uiPriority w:val="0"/>
    <w:pPr>
      <w:spacing w:before="480" w:afterLines="50"/>
      <w:jc w:val="center"/>
    </w:pPr>
    <w:rPr>
      <w:rFonts w:ascii="宋体"/>
      <w:b/>
      <w:snapToGrid w:val="0"/>
      <w:kern w:val="28"/>
      <w:sz w:val="32"/>
    </w:rPr>
  </w:style>
  <w:style w:type="paragraph" w:customStyle="1" w:styleId="175">
    <w:name w:val="Figure Description"/>
    <w:next w:val="1"/>
    <w:qFormat/>
    <w:uiPriority w:val="0"/>
    <w:pPr>
      <w:numPr>
        <w:ilvl w:val="4"/>
        <w:numId w:val="8"/>
      </w:numPr>
      <w:snapToGrid w:val="0"/>
      <w:spacing w:before="80" w:after="320"/>
      <w:jc w:val="center"/>
    </w:pPr>
    <w:rPr>
      <w:rFonts w:ascii="Arial" w:hAnsi="Arial" w:eastAsia="黑体" w:cs="Times New Roman"/>
      <w:sz w:val="18"/>
      <w:lang w:val="en-US" w:eastAsia="en-US" w:bidi="ar-SA"/>
    </w:rPr>
  </w:style>
  <w:style w:type="paragraph" w:customStyle="1" w:styleId="176">
    <w:name w:val="P3"/>
    <w:basedOn w:val="1"/>
    <w:qFormat/>
    <w:uiPriority w:val="0"/>
    <w:pPr>
      <w:widowControl/>
      <w:spacing w:before="240" w:line="240" w:lineRule="atLeast"/>
      <w:ind w:left="1152"/>
      <w:jc w:val="left"/>
    </w:pPr>
    <w:rPr>
      <w:b/>
      <w:kern w:val="0"/>
      <w:lang w:val="en-AU" w:eastAsia="en-US"/>
    </w:rPr>
  </w:style>
  <w:style w:type="paragraph" w:customStyle="1" w:styleId="177">
    <w:name w:val="金保文档标准正文 Char"/>
    <w:basedOn w:val="1"/>
    <w:qFormat/>
    <w:uiPriority w:val="0"/>
    <w:pPr>
      <w:numPr>
        <w:ilvl w:val="0"/>
        <w:numId w:val="16"/>
      </w:numPr>
      <w:spacing w:line="360" w:lineRule="auto"/>
      <w:jc w:val="left"/>
    </w:pPr>
    <w:rPr>
      <w:color w:val="000000"/>
      <w:sz w:val="24"/>
    </w:rPr>
  </w:style>
  <w:style w:type="paragraph" w:customStyle="1" w:styleId="178">
    <w:name w:val="样式6"/>
    <w:basedOn w:val="1"/>
    <w:qFormat/>
    <w:uiPriority w:val="0"/>
    <w:pPr>
      <w:adjustRightInd w:val="0"/>
      <w:spacing w:beforeLines="50" w:afterLines="50"/>
      <w:ind w:firstLine="669"/>
      <w:textAlignment w:val="baseline"/>
    </w:pPr>
    <w:rPr>
      <w:rFonts w:ascii="宋体" w:hAnsi="宋体"/>
      <w:kern w:val="0"/>
      <w:sz w:val="28"/>
    </w:rPr>
  </w:style>
  <w:style w:type="paragraph" w:customStyle="1" w:styleId="179">
    <w:name w:val="Paragraph1"/>
    <w:basedOn w:val="1"/>
    <w:qFormat/>
    <w:uiPriority w:val="0"/>
    <w:pPr>
      <w:spacing w:before="80" w:afterLines="50"/>
    </w:pPr>
    <w:rPr>
      <w:rFonts w:ascii="宋体"/>
      <w:snapToGrid w:val="0"/>
      <w:kern w:val="0"/>
    </w:rPr>
  </w:style>
  <w:style w:type="paragraph" w:customStyle="1" w:styleId="180">
    <w:name w:val="标准有序列表（L1）"/>
    <w:basedOn w:val="6"/>
    <w:qFormat/>
    <w:uiPriority w:val="0"/>
    <w:pPr>
      <w:numPr>
        <w:ilvl w:val="4"/>
        <w:numId w:val="17"/>
      </w:numPr>
      <w:tabs>
        <w:tab w:val="left" w:pos="0"/>
        <w:tab w:val="clear" w:pos="2040"/>
      </w:tabs>
      <w:spacing w:line="360" w:lineRule="auto"/>
      <w:ind w:left="0" w:firstLine="0"/>
    </w:pPr>
    <w:rPr>
      <w:rFonts w:ascii="黑体" w:eastAsia="黑体"/>
      <w:color w:val="000000"/>
      <w:sz w:val="24"/>
    </w:rPr>
  </w:style>
  <w:style w:type="paragraph" w:customStyle="1" w:styleId="181">
    <w:name w:val="沈标题四"/>
    <w:basedOn w:val="7"/>
    <w:next w:val="1"/>
    <w:qFormat/>
    <w:uiPriority w:val="0"/>
    <w:pPr>
      <w:keepNext w:val="0"/>
      <w:keepLines w:val="0"/>
      <w:spacing w:line="377" w:lineRule="auto"/>
    </w:pPr>
    <w:rPr>
      <w:rFonts w:ascii="Arial Narrow" w:hAnsi="Arial Narrow" w:eastAsia="方正姚体"/>
      <w:b w:val="0"/>
      <w:sz w:val="24"/>
    </w:rPr>
  </w:style>
  <w:style w:type="paragraph" w:customStyle="1" w:styleId="182">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83">
    <w:name w:val="S4-I-U-L15-No-dot"/>
    <w:basedOn w:val="1"/>
    <w:qFormat/>
    <w:uiPriority w:val="0"/>
    <w:pPr>
      <w:numPr>
        <w:ilvl w:val="1"/>
        <w:numId w:val="18"/>
      </w:numPr>
      <w:tabs>
        <w:tab w:val="left" w:pos="1112"/>
      </w:tabs>
      <w:spacing w:after="120" w:line="360" w:lineRule="auto"/>
      <w:ind w:left="1112" w:hanging="420"/>
    </w:pPr>
    <w:rPr>
      <w:i/>
      <w:sz w:val="24"/>
      <w:u w:val="single"/>
    </w:rPr>
  </w:style>
  <w:style w:type="paragraph" w:customStyle="1" w:styleId="184">
    <w:name w:val="Paragraph3"/>
    <w:basedOn w:val="1"/>
    <w:qFormat/>
    <w:uiPriority w:val="0"/>
    <w:pPr>
      <w:spacing w:before="80" w:afterLines="50"/>
      <w:ind w:left="1530"/>
    </w:pPr>
    <w:rPr>
      <w:rFonts w:ascii="宋体"/>
      <w:snapToGrid w:val="0"/>
      <w:kern w:val="0"/>
    </w:rPr>
  </w:style>
  <w:style w:type="paragraph" w:customStyle="1" w:styleId="185">
    <w:name w:val="默认段落字体 Para Char Char Char Char Char Char Char Char Char Char"/>
    <w:basedOn w:val="1"/>
    <w:qFormat/>
    <w:uiPriority w:val="0"/>
    <w:rPr>
      <w:rFonts w:ascii="Tahoma" w:hAnsi="Tahoma"/>
      <w:sz w:val="24"/>
    </w:rPr>
  </w:style>
  <w:style w:type="paragraph" w:customStyle="1" w:styleId="186">
    <w:name w:val="Char1"/>
    <w:basedOn w:val="1"/>
    <w:qFormat/>
    <w:uiPriority w:val="0"/>
  </w:style>
  <w:style w:type="paragraph" w:customStyle="1" w:styleId="187">
    <w:name w:val="图名(小四)"/>
    <w:basedOn w:val="1"/>
    <w:qFormat/>
    <w:uiPriority w:val="0"/>
    <w:pPr>
      <w:jc w:val="center"/>
    </w:pPr>
    <w:rPr>
      <w:rFonts w:eastAsia="仿宋_GB2312"/>
      <w:sz w:val="24"/>
    </w:rPr>
  </w:style>
  <w:style w:type="paragraph" w:customStyle="1" w:styleId="188">
    <w:name w:val="文本框内文字"/>
    <w:basedOn w:val="1"/>
    <w:qFormat/>
    <w:uiPriority w:val="0"/>
    <w:pPr>
      <w:spacing w:line="0" w:lineRule="atLeast"/>
    </w:pPr>
    <w:rPr>
      <w:rFonts w:eastAsia="仿宋_GB2312"/>
      <w:sz w:val="22"/>
    </w:rPr>
  </w:style>
  <w:style w:type="paragraph" w:customStyle="1" w:styleId="189">
    <w:name w:val="样式 首行缩进:  0.74 厘米 行距: 多倍行距 1.25 字行"/>
    <w:basedOn w:val="1"/>
    <w:qFormat/>
    <w:uiPriority w:val="0"/>
    <w:pPr>
      <w:spacing w:line="360" w:lineRule="auto"/>
      <w:ind w:firstLine="420"/>
    </w:pPr>
    <w:rPr>
      <w:sz w:val="24"/>
    </w:rPr>
  </w:style>
  <w:style w:type="paragraph" w:customStyle="1" w:styleId="190">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91">
    <w:name w:val="Table - Col. Head"/>
    <w:basedOn w:val="1"/>
    <w:qFormat/>
    <w:uiPriority w:val="0"/>
    <w:pPr>
      <w:keepNext/>
      <w:widowControl/>
      <w:numPr>
        <w:ilvl w:val="0"/>
        <w:numId w:val="19"/>
      </w:numPr>
      <w:tabs>
        <w:tab w:val="clear" w:pos="360"/>
      </w:tabs>
      <w:spacing w:before="60" w:afterLines="50"/>
      <w:ind w:left="0" w:firstLine="0"/>
      <w:jc w:val="left"/>
    </w:pPr>
    <w:rPr>
      <w:rFonts w:ascii="Arial" w:hAnsi="Arial"/>
      <w:b/>
      <w:kern w:val="0"/>
      <w:sz w:val="18"/>
      <w:lang w:eastAsia="en-US"/>
    </w:rPr>
  </w:style>
  <w:style w:type="paragraph" w:customStyle="1" w:styleId="192">
    <w:name w:val="标书_标题2"/>
    <w:basedOn w:val="4"/>
    <w:qFormat/>
    <w:uiPriority w:val="0"/>
    <w:pPr>
      <w:numPr>
        <w:ilvl w:val="0"/>
        <w:numId w:val="0"/>
      </w:numPr>
      <w:spacing w:after="0"/>
    </w:pPr>
    <w:rPr>
      <w:sz w:val="28"/>
    </w:rPr>
  </w:style>
  <w:style w:type="paragraph" w:customStyle="1" w:styleId="193">
    <w:name w:val="text"/>
    <w:basedOn w:val="1"/>
    <w:qFormat/>
    <w:uiPriority w:val="0"/>
    <w:pPr>
      <w:adjustRightInd w:val="0"/>
      <w:spacing w:before="120" w:line="360" w:lineRule="auto"/>
      <w:ind w:firstLine="425"/>
      <w:jc w:val="left"/>
      <w:textAlignment w:val="baseline"/>
    </w:pPr>
    <w:rPr>
      <w:rFonts w:ascii="宋体" w:hAnsi="Arial"/>
      <w:kern w:val="0"/>
      <w:sz w:val="26"/>
    </w:rPr>
  </w:style>
  <w:style w:type="paragraph" w:customStyle="1" w:styleId="194">
    <w:name w:val="样式　标题4"/>
    <w:basedOn w:val="166"/>
    <w:next w:val="1"/>
    <w:qFormat/>
    <w:uiPriority w:val="0"/>
    <w:pPr>
      <w:numPr>
        <w:ilvl w:val="3"/>
        <w:numId w:val="2"/>
      </w:numPr>
    </w:pPr>
  </w:style>
  <w:style w:type="paragraph" w:customStyle="1" w:styleId="195">
    <w:name w:val="标准标题2"/>
    <w:basedOn w:val="4"/>
    <w:qFormat/>
    <w:uiPriority w:val="0"/>
    <w:pPr>
      <w:numPr>
        <w:ilvl w:val="0"/>
        <w:numId w:val="0"/>
      </w:numPr>
      <w:spacing w:line="360" w:lineRule="auto"/>
    </w:pPr>
    <w:rPr>
      <w:rFonts w:eastAsia="仿宋_GB2312"/>
      <w:sz w:val="28"/>
    </w:rPr>
  </w:style>
  <w:style w:type="paragraph" w:customStyle="1" w:styleId="196">
    <w:name w:val="样式 左侧:  1 厘米 段后: 0.5 行"/>
    <w:basedOn w:val="1"/>
    <w:qFormat/>
    <w:uiPriority w:val="0"/>
    <w:pPr>
      <w:spacing w:afterLines="50"/>
      <w:ind w:firstLine="425"/>
      <w:jc w:val="left"/>
    </w:pPr>
    <w:rPr>
      <w:rFonts w:ascii="宋体"/>
      <w:snapToGrid w:val="0"/>
      <w:kern w:val="0"/>
    </w:rPr>
  </w:style>
  <w:style w:type="paragraph" w:customStyle="1" w:styleId="197">
    <w:name w:val="样式 标题 3Chapter X.X.X. + 五号 段后: 0.5 行"/>
    <w:basedOn w:val="5"/>
    <w:qFormat/>
    <w:uiPriority w:val="0"/>
    <w:pPr>
      <w:keepNext/>
      <w:numPr>
        <w:ilvl w:val="0"/>
        <w:numId w:val="0"/>
      </w:numPr>
      <w:autoSpaceDE/>
      <w:autoSpaceDN/>
      <w:adjustRightInd/>
      <w:spacing w:before="120" w:afterLines="50" w:line="240" w:lineRule="auto"/>
      <w:jc w:val="left"/>
      <w:textAlignment w:val="auto"/>
    </w:pPr>
    <w:rPr>
      <w:rFonts w:ascii="宋体"/>
      <w:snapToGrid w:val="0"/>
      <w:sz w:val="21"/>
    </w:rPr>
  </w:style>
  <w:style w:type="paragraph" w:customStyle="1" w:styleId="198">
    <w:name w:val="样式 标题 2 + 五号"/>
    <w:basedOn w:val="4"/>
    <w:qFormat/>
    <w:uiPriority w:val="0"/>
    <w:pPr>
      <w:numPr>
        <w:ilvl w:val="0"/>
        <w:numId w:val="0"/>
      </w:numPr>
      <w:spacing w:before="0" w:after="0" w:line="240" w:lineRule="auto"/>
    </w:pPr>
    <w:rPr>
      <w:rFonts w:ascii="宋体" w:hAnsi="宋体" w:eastAsia="宋体"/>
      <w:sz w:val="21"/>
    </w:rPr>
  </w:style>
  <w:style w:type="paragraph" w:customStyle="1" w:styleId="199">
    <w:name w:val="font5"/>
    <w:basedOn w:val="1"/>
    <w:qFormat/>
    <w:uiPriority w:val="0"/>
    <w:pPr>
      <w:widowControl/>
      <w:spacing w:before="100" w:beforeAutospacing="1" w:after="100" w:afterAutospacing="1"/>
      <w:jc w:val="left"/>
    </w:pPr>
    <w:rPr>
      <w:rFonts w:hint="eastAsia" w:ascii="宋体" w:hAnsi="宋体"/>
      <w:kern w:val="0"/>
      <w:sz w:val="18"/>
    </w:rPr>
  </w:style>
  <w:style w:type="character" w:customStyle="1" w:styleId="200">
    <w:name w:val="paramname3"/>
    <w:qFormat/>
    <w:uiPriority w:val="0"/>
    <w:rPr>
      <w:color w:val="999999"/>
    </w:rPr>
  </w:style>
  <w:style w:type="character" w:customStyle="1" w:styleId="201">
    <w:name w:val="mark"/>
    <w:basedOn w:val="44"/>
    <w:qFormat/>
    <w:uiPriority w:val="0"/>
  </w:style>
  <w:style w:type="character" w:customStyle="1" w:styleId="202">
    <w:name w:val="普通文字 Char Char"/>
    <w:qFormat/>
    <w:uiPriority w:val="0"/>
    <w:rPr>
      <w:rFonts w:ascii="宋体" w:hAnsi="Courier New" w:eastAsia="宋体" w:cs="Courier New"/>
      <w:kern w:val="2"/>
      <w:sz w:val="21"/>
      <w:szCs w:val="21"/>
      <w:lang w:val="en-US" w:eastAsia="zh-CN" w:bidi="ar-SA"/>
    </w:rPr>
  </w:style>
  <w:style w:type="paragraph" w:customStyle="1" w:styleId="203">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4">
    <w:name w:val="apple-converted-space"/>
    <w:basedOn w:val="44"/>
    <w:qFormat/>
    <w:uiPriority w:val="0"/>
  </w:style>
  <w:style w:type="paragraph" w:customStyle="1" w:styleId="205">
    <w:name w:val="TOC 标题1"/>
    <w:basedOn w:val="3"/>
    <w:next w:val="1"/>
    <w:unhideWhenUsed/>
    <w:qFormat/>
    <w:uiPriority w:val="39"/>
    <w:pPr>
      <w:widowControl/>
      <w:numPr>
        <w:numId w:val="0"/>
      </w:numPr>
      <w:autoSpaceDE/>
      <w:autoSpaceDN/>
      <w:adjustRightInd/>
      <w:spacing w:before="480" w:after="0" w:line="276" w:lineRule="auto"/>
      <w:textAlignment w:val="auto"/>
      <w:outlineLvl w:val="9"/>
    </w:pPr>
    <w:rPr>
      <w:rFonts w:ascii="Cambria" w:hAnsi="Cambria" w:eastAsia="宋体"/>
      <w:bCs/>
      <w:color w:val="365F91"/>
      <w:kern w:val="0"/>
      <w:sz w:val="28"/>
      <w:szCs w:val="28"/>
    </w:rPr>
  </w:style>
  <w:style w:type="character" w:customStyle="1" w:styleId="206">
    <w:name w:val="批注文字 字符"/>
    <w:link w:val="15"/>
    <w:qFormat/>
    <w:uiPriority w:val="99"/>
    <w:rPr>
      <w:kern w:val="2"/>
      <w:sz w:val="21"/>
    </w:rPr>
  </w:style>
  <w:style w:type="character" w:customStyle="1" w:styleId="207">
    <w:name w:val="批注主题 字符"/>
    <w:basedOn w:val="206"/>
    <w:link w:val="40"/>
    <w:qFormat/>
    <w:uiPriority w:val="0"/>
    <w:rPr>
      <w:kern w:val="2"/>
      <w:sz w:val="21"/>
    </w:rPr>
  </w:style>
  <w:style w:type="character" w:customStyle="1" w:styleId="208">
    <w:name w:val="正文文本缩进 字符"/>
    <w:basedOn w:val="44"/>
    <w:link w:val="18"/>
    <w:qFormat/>
    <w:uiPriority w:val="0"/>
    <w:rPr>
      <w:kern w:val="2"/>
      <w:sz w:val="28"/>
    </w:rPr>
  </w:style>
  <w:style w:type="paragraph" w:customStyle="1" w:styleId="209">
    <w:name w:val="一、标题"/>
    <w:basedOn w:val="1"/>
    <w:qFormat/>
    <w:uiPriority w:val="0"/>
    <w:rPr>
      <w:b/>
      <w:sz w:val="28"/>
    </w:rPr>
  </w:style>
  <w:style w:type="character" w:customStyle="1" w:styleId="210">
    <w:name w:val="正文2 Char"/>
    <w:link w:val="211"/>
    <w:qFormat/>
    <w:locked/>
    <w:uiPriority w:val="0"/>
    <w:rPr>
      <w:sz w:val="24"/>
    </w:rPr>
  </w:style>
  <w:style w:type="paragraph" w:customStyle="1" w:styleId="211">
    <w:name w:val="正文2"/>
    <w:basedOn w:val="1"/>
    <w:link w:val="210"/>
    <w:qFormat/>
    <w:uiPriority w:val="0"/>
    <w:pPr>
      <w:spacing w:before="156" w:line="360" w:lineRule="auto"/>
      <w:ind w:firstLine="510" w:firstLineChars="200"/>
    </w:pPr>
    <w:rPr>
      <w:kern w:val="0"/>
      <w:sz w:val="24"/>
    </w:rPr>
  </w:style>
  <w:style w:type="character" w:customStyle="1" w:styleId="212">
    <w:name w:val="正文2 Char Char"/>
    <w:qFormat/>
    <w:uiPriority w:val="0"/>
    <w:rPr>
      <w:kern w:val="2"/>
      <w:sz w:val="24"/>
    </w:rPr>
  </w:style>
  <w:style w:type="character" w:customStyle="1" w:styleId="213">
    <w:name w:val="font01"/>
    <w:basedOn w:val="44"/>
    <w:qFormat/>
    <w:uiPriority w:val="0"/>
    <w:rPr>
      <w:rFonts w:hint="eastAsia" w:ascii="宋体" w:hAnsi="宋体" w:eastAsia="宋体" w:cs="宋体"/>
      <w:color w:val="000000"/>
      <w:sz w:val="24"/>
      <w:szCs w:val="24"/>
      <w:u w:val="none"/>
    </w:rPr>
  </w:style>
  <w:style w:type="character" w:customStyle="1" w:styleId="214">
    <w:name w:val="font11"/>
    <w:basedOn w:val="44"/>
    <w:qFormat/>
    <w:uiPriority w:val="0"/>
    <w:rPr>
      <w:rFonts w:ascii="Calibri" w:hAnsi="Calibri" w:cs="Calibri"/>
      <w:color w:val="000000"/>
      <w:sz w:val="24"/>
      <w:szCs w:val="24"/>
      <w:u w:val="none"/>
    </w:rPr>
  </w:style>
  <w:style w:type="paragraph" w:customStyle="1" w:styleId="215">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采购中心</Company>
  <Pages>20</Pages>
  <Words>5797</Words>
  <Characters>6102</Characters>
  <Lines>56</Lines>
  <Paragraphs>15</Paragraphs>
  <TotalTime>40</TotalTime>
  <ScaleCrop>false</ScaleCrop>
  <LinksUpToDate>false</LinksUpToDate>
  <CharactersWithSpaces>6921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2021-05-28T06:32:00Z</dcterms:created>
  <dc:creator>王拯</dc:creator>
  <cp:lastModifiedBy>毛银天</cp:lastModifiedBy>
  <cp:lastPrinted>2023-02-23T06:52:00Z</cp:lastPrinted>
  <dcterms:modified xsi:type="dcterms:W3CDTF">2023-05-24T01:09:27Z</dcterms:modified>
  <dc:title>浙江省政府采购</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531874F659C44B5F9D58036D0166821F_13</vt:lpwstr>
  </property>
</Properties>
</file>